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C5522" w14:textId="1963437C" w:rsidR="00C755BB" w:rsidRDefault="00C755BB" w:rsidP="00847910">
      <w:pPr>
        <w:spacing w:after="120"/>
        <w:jc w:val="center"/>
        <w:textAlignment w:val="baseline"/>
        <w:rPr>
          <w:b/>
          <w:bCs/>
          <w:sz w:val="36"/>
          <w:szCs w:val="36"/>
        </w:rPr>
      </w:pPr>
      <w:r w:rsidRPr="00C755BB">
        <w:rPr>
          <w:b/>
          <w:bCs/>
          <w:sz w:val="36"/>
          <w:szCs w:val="36"/>
        </w:rPr>
        <w:t>Yli-Iin koulun tasa-arvo ja yhdenvertaisuussuunnitelma</w:t>
      </w:r>
    </w:p>
    <w:p w14:paraId="08AF55D4" w14:textId="77777777" w:rsidR="00847910" w:rsidRDefault="00847910" w:rsidP="00847910">
      <w:pPr>
        <w:spacing w:after="120"/>
        <w:textAlignment w:val="baseline"/>
        <w:rPr>
          <w:sz w:val="24"/>
          <w:szCs w:val="24"/>
        </w:rPr>
      </w:pPr>
    </w:p>
    <w:p w14:paraId="1020ABE4" w14:textId="788EC898" w:rsidR="00C755BB" w:rsidRPr="00C755BB" w:rsidRDefault="00C755BB" w:rsidP="00847910">
      <w:pPr>
        <w:spacing w:after="120"/>
        <w:textAlignment w:val="baseline"/>
        <w:rPr>
          <w:sz w:val="24"/>
          <w:szCs w:val="24"/>
        </w:rPr>
      </w:pPr>
      <w:r w:rsidRPr="00C755BB">
        <w:rPr>
          <w:sz w:val="24"/>
          <w:szCs w:val="24"/>
        </w:rPr>
        <w:t>Yli-Iin</w:t>
      </w:r>
      <w:r>
        <w:rPr>
          <w:sz w:val="24"/>
          <w:szCs w:val="24"/>
        </w:rPr>
        <w:t xml:space="preserve"> koulun tasa-arvo ja yhdenvertaisuussuunnitelma on laadittu lukuvuoden 202</w:t>
      </w:r>
      <w:r w:rsidR="009B4066">
        <w:rPr>
          <w:sz w:val="24"/>
          <w:szCs w:val="24"/>
        </w:rPr>
        <w:t>4</w:t>
      </w:r>
      <w:r w:rsidR="006618E6">
        <w:rPr>
          <w:sz w:val="24"/>
          <w:szCs w:val="24"/>
        </w:rPr>
        <w:t>-</w:t>
      </w:r>
      <w:r>
        <w:rPr>
          <w:sz w:val="24"/>
          <w:szCs w:val="24"/>
        </w:rPr>
        <w:t>202</w:t>
      </w:r>
      <w:r w:rsidR="009B4066">
        <w:rPr>
          <w:sz w:val="24"/>
          <w:szCs w:val="24"/>
        </w:rPr>
        <w:t>5</w:t>
      </w:r>
      <w:r>
        <w:rPr>
          <w:sz w:val="24"/>
          <w:szCs w:val="24"/>
        </w:rPr>
        <w:t xml:space="preserve"> aikana yhteistyössä </w:t>
      </w:r>
      <w:r w:rsidR="00350EB5">
        <w:rPr>
          <w:sz w:val="24"/>
          <w:szCs w:val="24"/>
        </w:rPr>
        <w:t>johtoryhmän</w:t>
      </w:r>
      <w:r w:rsidR="009B4066">
        <w:rPr>
          <w:sz w:val="24"/>
          <w:szCs w:val="24"/>
        </w:rPr>
        <w:t>,</w:t>
      </w:r>
      <w:r>
        <w:rPr>
          <w:sz w:val="24"/>
          <w:szCs w:val="24"/>
        </w:rPr>
        <w:t xml:space="preserve"> oppilashuoltoryhmän</w:t>
      </w:r>
      <w:r w:rsidR="00350EB5">
        <w:rPr>
          <w:sz w:val="24"/>
          <w:szCs w:val="24"/>
        </w:rPr>
        <w:t xml:space="preserve"> ja henkilöstön</w:t>
      </w:r>
      <w:r>
        <w:rPr>
          <w:sz w:val="24"/>
          <w:szCs w:val="24"/>
        </w:rPr>
        <w:t xml:space="preserve"> kanssa.</w:t>
      </w:r>
      <w:r w:rsidR="0046206B">
        <w:rPr>
          <w:sz w:val="24"/>
          <w:szCs w:val="24"/>
        </w:rPr>
        <w:t xml:space="preserve"> </w:t>
      </w:r>
      <w:r>
        <w:rPr>
          <w:sz w:val="24"/>
          <w:szCs w:val="24"/>
        </w:rPr>
        <w:t xml:space="preserve">Suunnitelman laatimisessa on hyödynnetty kouluterveyskyselyn </w:t>
      </w:r>
      <w:r w:rsidR="006618E6">
        <w:rPr>
          <w:sz w:val="24"/>
          <w:szCs w:val="24"/>
        </w:rPr>
        <w:t xml:space="preserve">ja luokkakohtaisten </w:t>
      </w:r>
      <w:r w:rsidR="0046206B">
        <w:rPr>
          <w:sz w:val="24"/>
          <w:szCs w:val="24"/>
        </w:rPr>
        <w:t>yhdenvertaisuuskyselyiden</w:t>
      </w:r>
      <w:r w:rsidR="006618E6">
        <w:rPr>
          <w:sz w:val="24"/>
          <w:szCs w:val="24"/>
        </w:rPr>
        <w:t xml:space="preserve"> </w:t>
      </w:r>
      <w:r>
        <w:rPr>
          <w:sz w:val="24"/>
          <w:szCs w:val="24"/>
        </w:rPr>
        <w:t>tuloksia.</w:t>
      </w:r>
    </w:p>
    <w:p w14:paraId="34AB0F77" w14:textId="77777777" w:rsidR="00D7132C" w:rsidRDefault="00D7132C" w:rsidP="00847910">
      <w:pPr>
        <w:spacing w:after="120"/>
        <w:ind w:hanging="360"/>
        <w:textAlignment w:val="baseline"/>
        <w:rPr>
          <w:b/>
          <w:bCs/>
          <w:sz w:val="32"/>
          <w:szCs w:val="32"/>
        </w:rPr>
      </w:pPr>
    </w:p>
    <w:p w14:paraId="4B93FB0B" w14:textId="6EC27262" w:rsidR="00C755BB" w:rsidRPr="00C755BB" w:rsidRDefault="00C755BB" w:rsidP="00847910">
      <w:pPr>
        <w:spacing w:after="120"/>
        <w:textAlignment w:val="baseline"/>
        <w:rPr>
          <w:b/>
          <w:bCs/>
          <w:sz w:val="32"/>
          <w:szCs w:val="32"/>
        </w:rPr>
      </w:pPr>
      <w:r w:rsidRPr="00C755BB">
        <w:rPr>
          <w:b/>
          <w:bCs/>
          <w:sz w:val="32"/>
          <w:szCs w:val="32"/>
        </w:rPr>
        <w:t>Taustaa</w:t>
      </w:r>
    </w:p>
    <w:p w14:paraId="610EBC2D" w14:textId="4FD50783" w:rsidR="00C755BB" w:rsidRPr="00C755BB" w:rsidRDefault="00C755BB" w:rsidP="00847910">
      <w:pPr>
        <w:pStyle w:val="paragraph"/>
        <w:spacing w:before="0" w:beforeAutospacing="0" w:after="120" w:afterAutospacing="0"/>
        <w:textAlignment w:val="baseline"/>
        <w:rPr>
          <w:rStyle w:val="eop"/>
          <w:rFonts w:asciiTheme="minorHAnsi" w:hAnsiTheme="minorHAnsi" w:cstheme="minorHAnsi"/>
        </w:rPr>
      </w:pPr>
      <w:r>
        <w:rPr>
          <w:rStyle w:val="normaltextrun"/>
          <w:rFonts w:asciiTheme="minorHAnsi" w:hAnsiTheme="minorHAnsi" w:cstheme="minorHAnsi"/>
          <w:color w:val="000000"/>
          <w:position w:val="2"/>
        </w:rPr>
        <w:t>Tasa-arvo ja yhdenvertaisuussuunnitelma perustuu l</w:t>
      </w:r>
      <w:r w:rsidRPr="00C755BB">
        <w:rPr>
          <w:rStyle w:val="normaltextrun"/>
          <w:rFonts w:asciiTheme="minorHAnsi" w:hAnsiTheme="minorHAnsi" w:cstheme="minorHAnsi"/>
          <w:color w:val="000000"/>
          <w:position w:val="2"/>
        </w:rPr>
        <w:t>aki</w:t>
      </w:r>
      <w:r>
        <w:rPr>
          <w:rStyle w:val="normaltextrun"/>
          <w:rFonts w:asciiTheme="minorHAnsi" w:hAnsiTheme="minorHAnsi" w:cstheme="minorHAnsi"/>
          <w:color w:val="000000"/>
          <w:position w:val="2"/>
        </w:rPr>
        <w:t>in</w:t>
      </w:r>
      <w:r w:rsidRPr="00C755BB">
        <w:rPr>
          <w:rStyle w:val="normaltextrun"/>
          <w:rFonts w:asciiTheme="minorHAnsi" w:hAnsiTheme="minorHAnsi" w:cstheme="minorHAnsi"/>
          <w:color w:val="000000"/>
          <w:position w:val="2"/>
        </w:rPr>
        <w:t xml:space="preserve"> naisten ja miesten välisestä tasa-arvosta (609/1986) </w:t>
      </w:r>
      <w:r w:rsidRPr="00C755BB">
        <w:rPr>
          <w:rStyle w:val="eop"/>
          <w:rFonts w:asciiTheme="minorHAnsi" w:hAnsiTheme="minorHAnsi" w:cstheme="minorHAnsi"/>
        </w:rPr>
        <w:t>​</w:t>
      </w:r>
      <w:r>
        <w:rPr>
          <w:rStyle w:val="eop"/>
          <w:rFonts w:asciiTheme="minorHAnsi" w:hAnsiTheme="minorHAnsi" w:cstheme="minorHAnsi"/>
        </w:rPr>
        <w:t>ja yhdenvertaisuuslakiin (1325/2014):</w:t>
      </w:r>
    </w:p>
    <w:p w14:paraId="0D55E803" w14:textId="77777777" w:rsidR="00C755BB" w:rsidRPr="00C755BB" w:rsidRDefault="00C755BB" w:rsidP="00847910">
      <w:pPr>
        <w:pStyle w:val="paragraph"/>
        <w:spacing w:before="0" w:beforeAutospacing="0" w:after="120" w:afterAutospacing="0"/>
        <w:textAlignment w:val="baseline"/>
        <w:rPr>
          <w:rFonts w:asciiTheme="minorHAnsi" w:hAnsiTheme="minorHAnsi" w:cstheme="minorHAnsi"/>
        </w:rPr>
      </w:pPr>
      <w:r w:rsidRPr="00C755BB">
        <w:rPr>
          <w:rStyle w:val="normaltextrun"/>
          <w:rFonts w:asciiTheme="minorHAnsi" w:hAnsiTheme="minorHAnsi" w:cstheme="minorHAnsi"/>
          <w:color w:val="000000"/>
          <w:position w:val="2"/>
        </w:rPr>
        <w:t>Tasa-arvolain tarkoitus on parantaa naisten ja miesten välistä tasa-arvoa, estää sukupuoleen perustuva syrjintä ja parantaa naisten asemaa erityisesti työelämässä.</w:t>
      </w:r>
      <w:r w:rsidRPr="00C755BB">
        <w:rPr>
          <w:rStyle w:val="eop"/>
          <w:rFonts w:asciiTheme="minorHAnsi" w:hAnsiTheme="minorHAnsi" w:cstheme="minorHAnsi"/>
        </w:rPr>
        <w:t>​</w:t>
      </w:r>
    </w:p>
    <w:p w14:paraId="5F933EFC" w14:textId="6AC86132" w:rsidR="00C755BB" w:rsidRPr="00C755BB" w:rsidRDefault="00C755BB" w:rsidP="00847910">
      <w:pPr>
        <w:pStyle w:val="paragraph"/>
        <w:spacing w:before="0" w:beforeAutospacing="0" w:after="120" w:afterAutospacing="0"/>
        <w:textAlignment w:val="baseline"/>
        <w:rPr>
          <w:rFonts w:asciiTheme="minorHAnsi" w:hAnsiTheme="minorHAnsi" w:cstheme="minorHAnsi"/>
        </w:rPr>
      </w:pPr>
      <w:r w:rsidRPr="00C755BB">
        <w:rPr>
          <w:rStyle w:val="normaltextrun"/>
          <w:rFonts w:asciiTheme="minorHAnsi" w:hAnsiTheme="minorHAnsi" w:cstheme="minorHAnsi"/>
          <w:color w:val="000000"/>
          <w:position w:val="2"/>
        </w:rPr>
        <w:t>Se edellyttää, että miehille ja naisille järjestetään samanlaiset mahdollisuudet koulutukseen ja ammatilliseen kehitykseen. </w:t>
      </w:r>
      <w:r w:rsidRPr="00C755BB">
        <w:rPr>
          <w:rStyle w:val="eop"/>
          <w:rFonts w:asciiTheme="minorHAnsi" w:hAnsiTheme="minorHAnsi" w:cstheme="minorHAnsi"/>
        </w:rPr>
        <w:t>​</w:t>
      </w:r>
      <w:r w:rsidRPr="00C755BB">
        <w:rPr>
          <w:rStyle w:val="normaltextrun"/>
          <w:rFonts w:asciiTheme="minorHAnsi" w:hAnsiTheme="minorHAnsi" w:cstheme="minorHAnsi"/>
          <w:color w:val="000000"/>
          <w:position w:val="2"/>
        </w:rPr>
        <w:t>Tasa-arvolaissa syrjintäperusteet ovat sukupuoli, sukupuoli-identiteetti ja sukupuolen ilmaisu.</w:t>
      </w:r>
      <w:r w:rsidRPr="00C755BB">
        <w:rPr>
          <w:rStyle w:val="eop"/>
          <w:rFonts w:asciiTheme="minorHAnsi" w:hAnsiTheme="minorHAnsi" w:cstheme="minorHAnsi"/>
        </w:rPr>
        <w:t>​</w:t>
      </w:r>
    </w:p>
    <w:p w14:paraId="7E72C9AB" w14:textId="61F13335" w:rsidR="00C755BB" w:rsidRPr="001D452C" w:rsidRDefault="00C755BB" w:rsidP="00847910">
      <w:pPr>
        <w:pStyle w:val="paragraph"/>
        <w:spacing w:before="0" w:beforeAutospacing="0" w:after="120" w:afterAutospacing="0"/>
        <w:textAlignment w:val="baseline"/>
        <w:rPr>
          <w:rFonts w:asciiTheme="minorHAnsi" w:hAnsiTheme="minorHAnsi" w:cstheme="minorHAnsi"/>
        </w:rPr>
      </w:pPr>
      <w:r w:rsidRPr="00C755BB">
        <w:rPr>
          <w:rStyle w:val="normaltextrun"/>
          <w:rFonts w:asciiTheme="minorHAnsi" w:hAnsiTheme="minorHAnsi" w:cstheme="minorHAnsi"/>
          <w:color w:val="000000"/>
          <w:position w:val="2"/>
        </w:rPr>
        <w:t>Yhdenvertaisuuslain tarkoitus on turvata yhdenvertainen kohtelu ja estää syrjintä kaikenlaisilla perusteilla.</w:t>
      </w:r>
      <w:r w:rsidRPr="00C755BB">
        <w:rPr>
          <w:rStyle w:val="eop"/>
          <w:rFonts w:asciiTheme="minorHAnsi" w:hAnsiTheme="minorHAnsi" w:cstheme="minorHAnsi"/>
        </w:rPr>
        <w:t>​</w:t>
      </w:r>
      <w:r>
        <w:rPr>
          <w:rStyle w:val="eop"/>
          <w:rFonts w:asciiTheme="minorHAnsi" w:hAnsiTheme="minorHAnsi" w:cstheme="minorHAnsi"/>
        </w:rPr>
        <w:t xml:space="preserve"> </w:t>
      </w:r>
      <w:r w:rsidRPr="00C755BB">
        <w:rPr>
          <w:rStyle w:val="normaltextrun"/>
          <w:rFonts w:asciiTheme="minorHAnsi" w:hAnsiTheme="minorHAnsi" w:cstheme="minorHAnsi"/>
          <w:color w:val="000000"/>
          <w:position w:val="2"/>
        </w:rPr>
        <w:t xml:space="preserve">Yhdenvertaisuuslaissa syrjintäperusteet ovat: ikä, alkuperä, kansalaisuus, kieli, uskonto, vakaumus, mielipide, politiikka, ay-toiminta, vammaisuus, seksuaalinen </w:t>
      </w:r>
      <w:r w:rsidRPr="001D452C">
        <w:rPr>
          <w:rStyle w:val="normaltextrun"/>
          <w:rFonts w:asciiTheme="minorHAnsi" w:hAnsiTheme="minorHAnsi" w:cstheme="minorHAnsi"/>
          <w:color w:val="000000"/>
          <w:position w:val="2"/>
        </w:rPr>
        <w:t>suuntautuminen, muu henkilöön liittyvä syy</w:t>
      </w:r>
      <w:r w:rsidRPr="001D452C">
        <w:rPr>
          <w:rStyle w:val="eop"/>
          <w:rFonts w:asciiTheme="minorHAnsi" w:hAnsiTheme="minorHAnsi" w:cstheme="minorHAnsi"/>
        </w:rPr>
        <w:t>​</w:t>
      </w:r>
      <w:r w:rsidR="001D452C" w:rsidRPr="001D452C">
        <w:rPr>
          <w:rStyle w:val="eop"/>
          <w:rFonts w:asciiTheme="minorHAnsi" w:hAnsiTheme="minorHAnsi" w:cstheme="minorHAnsi"/>
        </w:rPr>
        <w:t>.</w:t>
      </w:r>
    </w:p>
    <w:p w14:paraId="14AF98D1" w14:textId="510D2AC9" w:rsidR="00C755BB" w:rsidRPr="001D452C" w:rsidRDefault="00C755BB" w:rsidP="00847910">
      <w:pPr>
        <w:pStyle w:val="paragraph"/>
        <w:spacing w:before="0" w:beforeAutospacing="0" w:after="120" w:afterAutospacing="0"/>
        <w:textAlignment w:val="baseline"/>
        <w:rPr>
          <w:rFonts w:asciiTheme="minorHAnsi" w:hAnsiTheme="minorHAnsi" w:cstheme="minorHAnsi"/>
        </w:rPr>
      </w:pPr>
      <w:r w:rsidRPr="001D452C">
        <w:rPr>
          <w:rStyle w:val="normaltextrun"/>
          <w:rFonts w:asciiTheme="minorHAnsi" w:hAnsiTheme="minorHAnsi" w:cstheme="minorHAnsi"/>
          <w:color w:val="000000"/>
          <w:position w:val="2"/>
        </w:rPr>
        <w:t>Sekä tasa-arvo- että yhdenvertaisuuslaki velvoittavat oppilaitoksia tekemään tasa-arvo- ja yhdenvertaisuussuunnitelmat </w:t>
      </w:r>
    </w:p>
    <w:p w14:paraId="696EC7AE" w14:textId="31737B5E" w:rsidR="00C755BB" w:rsidRPr="001D452C" w:rsidRDefault="00C755BB" w:rsidP="00847910">
      <w:pPr>
        <w:spacing w:after="120"/>
        <w:rPr>
          <w:rFonts w:eastAsia="Times New Roman" w:cstheme="minorHAnsi"/>
          <w:sz w:val="24"/>
          <w:szCs w:val="24"/>
        </w:rPr>
      </w:pPr>
      <w:r w:rsidRPr="001D452C">
        <w:rPr>
          <w:rFonts w:eastAsia="Times New Roman" w:cstheme="minorHAnsi"/>
          <w:sz w:val="24"/>
          <w:szCs w:val="24"/>
        </w:rPr>
        <w:t xml:space="preserve">Tämä tasa-arvo- ja yhdenvertaisuussuunnitelma </w:t>
      </w:r>
      <w:r w:rsidR="001D452C" w:rsidRPr="001D452C">
        <w:rPr>
          <w:rFonts w:eastAsia="Times New Roman" w:cstheme="minorHAnsi"/>
          <w:sz w:val="24"/>
          <w:szCs w:val="24"/>
        </w:rPr>
        <w:t>pohjautuu</w:t>
      </w:r>
      <w:r w:rsidRPr="001D452C">
        <w:rPr>
          <w:rFonts w:eastAsia="Times New Roman" w:cstheme="minorHAnsi"/>
          <w:sz w:val="24"/>
          <w:szCs w:val="24"/>
        </w:rPr>
        <w:t xml:space="preserve"> selvitykse</w:t>
      </w:r>
      <w:r w:rsidR="001D452C" w:rsidRPr="001D452C">
        <w:rPr>
          <w:rFonts w:eastAsia="Times New Roman" w:cstheme="minorHAnsi"/>
          <w:sz w:val="24"/>
          <w:szCs w:val="24"/>
        </w:rPr>
        <w:t>e</w:t>
      </w:r>
      <w:r w:rsidRPr="001D452C">
        <w:rPr>
          <w:rFonts w:eastAsia="Times New Roman" w:cstheme="minorHAnsi"/>
          <w:sz w:val="24"/>
          <w:szCs w:val="24"/>
        </w:rPr>
        <w:t xml:space="preserve">n </w:t>
      </w:r>
      <w:r w:rsidR="001D452C" w:rsidRPr="001D452C">
        <w:rPr>
          <w:rFonts w:eastAsia="Times New Roman" w:cstheme="minorHAnsi"/>
          <w:sz w:val="24"/>
          <w:szCs w:val="24"/>
        </w:rPr>
        <w:t>Yli-Iin</w:t>
      </w:r>
      <w:r w:rsidRPr="001D452C">
        <w:rPr>
          <w:rFonts w:eastAsia="Times New Roman" w:cstheme="minorHAnsi"/>
          <w:sz w:val="24"/>
          <w:szCs w:val="24"/>
        </w:rPr>
        <w:t xml:space="preserve"> koulun tasa-arvo- ja yhdenvertaisuustilanteesta</w:t>
      </w:r>
      <w:r w:rsidR="001D452C" w:rsidRPr="001D452C">
        <w:rPr>
          <w:rFonts w:eastAsia="Times New Roman" w:cstheme="minorHAnsi"/>
          <w:sz w:val="24"/>
          <w:szCs w:val="24"/>
        </w:rPr>
        <w:t>, joka toteutettiin tiimien toimesta.</w:t>
      </w:r>
      <w:r w:rsidRPr="001D452C">
        <w:rPr>
          <w:rFonts w:eastAsia="Times New Roman" w:cstheme="minorHAnsi"/>
          <w:sz w:val="24"/>
          <w:szCs w:val="24"/>
        </w:rPr>
        <w:t xml:space="preserve"> </w:t>
      </w:r>
      <w:r w:rsidR="001D452C" w:rsidRPr="001D452C">
        <w:rPr>
          <w:rFonts w:eastAsia="Times New Roman" w:cstheme="minorHAnsi"/>
          <w:sz w:val="24"/>
          <w:szCs w:val="24"/>
        </w:rPr>
        <w:t>Lisäksi on hyödynnetty kouluterveyskyselyitä.</w:t>
      </w:r>
    </w:p>
    <w:p w14:paraId="36509313" w14:textId="33DAE2DD" w:rsidR="001D452C" w:rsidRDefault="001D452C" w:rsidP="00847910">
      <w:pPr>
        <w:spacing w:after="120"/>
      </w:pPr>
    </w:p>
    <w:p w14:paraId="6F3DFEDD" w14:textId="5270A669" w:rsidR="001D452C" w:rsidRDefault="001D452C" w:rsidP="00847910">
      <w:pPr>
        <w:spacing w:after="120"/>
        <w:rPr>
          <w:b/>
          <w:bCs/>
          <w:sz w:val="32"/>
          <w:szCs w:val="32"/>
        </w:rPr>
      </w:pPr>
      <w:r w:rsidRPr="001D452C">
        <w:rPr>
          <w:b/>
          <w:bCs/>
          <w:sz w:val="32"/>
          <w:szCs w:val="32"/>
        </w:rPr>
        <w:t>Nykytilanne</w:t>
      </w:r>
    </w:p>
    <w:p w14:paraId="46ACF06C" w14:textId="63E496C9" w:rsidR="001D452C" w:rsidRDefault="001D452C" w:rsidP="00847910">
      <w:pPr>
        <w:spacing w:after="120"/>
        <w:rPr>
          <w:sz w:val="24"/>
          <w:szCs w:val="24"/>
        </w:rPr>
      </w:pPr>
      <w:r>
        <w:rPr>
          <w:sz w:val="24"/>
          <w:szCs w:val="24"/>
        </w:rPr>
        <w:t>Nykytilanteen kartoittamisessa hyödynnettiin</w:t>
      </w:r>
      <w:r w:rsidR="004F2C9E">
        <w:rPr>
          <w:sz w:val="24"/>
          <w:szCs w:val="24"/>
        </w:rPr>
        <w:t xml:space="preserve"> tasa-arvokompassi työkalua, </w:t>
      </w:r>
      <w:r>
        <w:rPr>
          <w:sz w:val="24"/>
          <w:szCs w:val="24"/>
        </w:rPr>
        <w:t xml:space="preserve"> kouluterveyskyselyiden ja luokkakohtaisten </w:t>
      </w:r>
      <w:r w:rsidR="004F2C9E">
        <w:rPr>
          <w:sz w:val="24"/>
          <w:szCs w:val="24"/>
        </w:rPr>
        <w:t>yhdenvertaisuuskyselyiden</w:t>
      </w:r>
      <w:r>
        <w:rPr>
          <w:sz w:val="24"/>
          <w:szCs w:val="24"/>
        </w:rPr>
        <w:t xml:space="preserve"> tuloksia.</w:t>
      </w:r>
    </w:p>
    <w:p w14:paraId="3A14F89C" w14:textId="647F09DC" w:rsidR="00D9098B" w:rsidRDefault="00D9098B" w:rsidP="00847910">
      <w:pPr>
        <w:spacing w:after="120"/>
        <w:rPr>
          <w:sz w:val="24"/>
          <w:szCs w:val="24"/>
        </w:rPr>
      </w:pPr>
      <w:r>
        <w:rPr>
          <w:sz w:val="24"/>
          <w:szCs w:val="24"/>
        </w:rPr>
        <w:t xml:space="preserve">Tasa-arvokompassin avulla tehdyn kartoituksen mukaan Yli-Iin koululla pedagoginen toiminta, tilat ja ympäristö, sekä asenteet ja vuorovaikutus ovat tasa-arvon ja yhdenvertaisuuden näkökulmasta keskimäärin hyvällä tasolla. Eniten parannettavaa on hallinnossa ja johtamisessa. </w:t>
      </w:r>
    </w:p>
    <w:p w14:paraId="2AC3AB8A" w14:textId="77777777" w:rsidR="006E5BD0" w:rsidRDefault="006E5BD0" w:rsidP="00847910">
      <w:pPr>
        <w:spacing w:after="120"/>
        <w:rPr>
          <w:b/>
          <w:bCs/>
          <w:sz w:val="24"/>
          <w:szCs w:val="24"/>
        </w:rPr>
      </w:pPr>
    </w:p>
    <w:p w14:paraId="12574333" w14:textId="77777777" w:rsidR="00290FA0" w:rsidRDefault="00290FA0" w:rsidP="00847910">
      <w:pPr>
        <w:spacing w:after="120"/>
        <w:rPr>
          <w:b/>
          <w:bCs/>
          <w:sz w:val="24"/>
          <w:szCs w:val="24"/>
        </w:rPr>
      </w:pPr>
    </w:p>
    <w:p w14:paraId="4889935E" w14:textId="77777777" w:rsidR="00290FA0" w:rsidRDefault="00290FA0" w:rsidP="00847910">
      <w:pPr>
        <w:spacing w:after="120"/>
        <w:rPr>
          <w:b/>
          <w:bCs/>
          <w:sz w:val="24"/>
          <w:szCs w:val="24"/>
        </w:rPr>
      </w:pPr>
    </w:p>
    <w:p w14:paraId="27E6C3BA" w14:textId="77777777" w:rsidR="00290FA0" w:rsidRDefault="00290FA0" w:rsidP="00847910">
      <w:pPr>
        <w:spacing w:after="120"/>
        <w:rPr>
          <w:b/>
          <w:bCs/>
          <w:sz w:val="24"/>
          <w:szCs w:val="24"/>
        </w:rPr>
      </w:pPr>
    </w:p>
    <w:p w14:paraId="328F88CF" w14:textId="77777777" w:rsidR="00290FA0" w:rsidRDefault="00290FA0" w:rsidP="00847910">
      <w:pPr>
        <w:spacing w:after="120"/>
        <w:rPr>
          <w:b/>
          <w:bCs/>
          <w:sz w:val="24"/>
          <w:szCs w:val="24"/>
        </w:rPr>
      </w:pPr>
    </w:p>
    <w:p w14:paraId="1FE1746B" w14:textId="77777777" w:rsidR="00290FA0" w:rsidRDefault="00290FA0" w:rsidP="00847910">
      <w:pPr>
        <w:spacing w:after="120"/>
        <w:rPr>
          <w:b/>
          <w:bCs/>
          <w:sz w:val="24"/>
          <w:szCs w:val="24"/>
        </w:rPr>
      </w:pPr>
    </w:p>
    <w:p w14:paraId="419B8B2A" w14:textId="77777777" w:rsidR="00290FA0" w:rsidRDefault="00290FA0" w:rsidP="00847910">
      <w:pPr>
        <w:spacing w:after="120"/>
        <w:rPr>
          <w:b/>
          <w:bCs/>
          <w:sz w:val="24"/>
          <w:szCs w:val="24"/>
        </w:rPr>
      </w:pPr>
    </w:p>
    <w:p w14:paraId="5673028E" w14:textId="77777777" w:rsidR="00290FA0" w:rsidRDefault="00290FA0" w:rsidP="00847910">
      <w:pPr>
        <w:spacing w:after="120"/>
        <w:rPr>
          <w:b/>
          <w:bCs/>
          <w:sz w:val="24"/>
          <w:szCs w:val="24"/>
        </w:rPr>
      </w:pPr>
    </w:p>
    <w:p w14:paraId="0A289FB9" w14:textId="77777777" w:rsidR="006E5BD0" w:rsidRDefault="006E5BD0" w:rsidP="00847910">
      <w:pPr>
        <w:spacing w:after="120"/>
        <w:rPr>
          <w:b/>
          <w:bCs/>
          <w:sz w:val="24"/>
          <w:szCs w:val="24"/>
        </w:rPr>
      </w:pPr>
    </w:p>
    <w:p w14:paraId="5B1A5B60" w14:textId="2F988B66" w:rsidR="001E7AA9" w:rsidRDefault="001E7AA9" w:rsidP="00847910">
      <w:pPr>
        <w:spacing w:after="120"/>
        <w:rPr>
          <w:b/>
          <w:bCs/>
          <w:sz w:val="24"/>
          <w:szCs w:val="24"/>
        </w:rPr>
      </w:pPr>
      <w:r w:rsidRPr="00EC6ABE">
        <w:rPr>
          <w:b/>
          <w:bCs/>
          <w:sz w:val="24"/>
          <w:szCs w:val="24"/>
        </w:rPr>
        <w:lastRenderedPageBreak/>
        <w:t>Kouluterveys</w:t>
      </w:r>
      <w:r w:rsidR="00EC6ABE" w:rsidRPr="00EC6ABE">
        <w:rPr>
          <w:b/>
          <w:bCs/>
          <w:sz w:val="24"/>
          <w:szCs w:val="24"/>
        </w:rPr>
        <w:t>kysely</w:t>
      </w:r>
    </w:p>
    <w:p w14:paraId="065D42E1" w14:textId="29CDBC1E" w:rsidR="00D7132C" w:rsidRPr="00D7132C" w:rsidRDefault="00D7132C" w:rsidP="00847910">
      <w:pPr>
        <w:spacing w:after="120"/>
        <w:rPr>
          <w:b/>
          <w:bCs/>
          <w:sz w:val="24"/>
          <w:szCs w:val="24"/>
        </w:rPr>
      </w:pPr>
      <w:r w:rsidRPr="00D7132C">
        <w:rPr>
          <w:b/>
          <w:bCs/>
          <w:sz w:val="24"/>
          <w:szCs w:val="24"/>
        </w:rPr>
        <w:t>Yläkoulu</w:t>
      </w:r>
    </w:p>
    <w:p w14:paraId="12C97299" w14:textId="59EBF22F" w:rsidR="00D92A75" w:rsidRDefault="00930EF5" w:rsidP="00847910">
      <w:pPr>
        <w:spacing w:after="120"/>
        <w:rPr>
          <w:sz w:val="24"/>
          <w:szCs w:val="24"/>
        </w:rPr>
      </w:pPr>
      <w:r>
        <w:rPr>
          <w:sz w:val="24"/>
          <w:szCs w:val="24"/>
        </w:rPr>
        <w:t xml:space="preserve">Kyselyn mukaan koulukiusaamista on koulussamme koettu hieman keskimääräistä vähemmän. Yläkoulun oppilaista </w:t>
      </w:r>
      <w:r w:rsidR="0024401D">
        <w:rPr>
          <w:sz w:val="24"/>
          <w:szCs w:val="24"/>
        </w:rPr>
        <w:t>66</w:t>
      </w:r>
      <w:r>
        <w:rPr>
          <w:sz w:val="24"/>
          <w:szCs w:val="24"/>
        </w:rPr>
        <w:t>,7% on kokenut, että heillä on mahdollisuus keskustella koulun aikuisten kanssa mieltä painavista asioista, tämä on Oulun ja Suomen keskiarvoja korkeampi luku. Osallisuutta kuvaavat luvut ovat vaihdelleet kyselyiden kesken melko paljon. Pienestä otoskoosta johtuen vaihtelu on koulullemme tyypillistä.</w:t>
      </w:r>
      <w:r w:rsidR="0099584B">
        <w:rPr>
          <w:sz w:val="24"/>
          <w:szCs w:val="24"/>
        </w:rPr>
        <w:t xml:space="preserve"> Koulukiusaamisesta kertovat tunnusluvut vaihtelevat paljon samasta syystä. Toisaalta kaikkia tuloksia ei näytetä pienestä vastaajamäärästä johtuen.</w:t>
      </w:r>
    </w:p>
    <w:p w14:paraId="4B0C8FA9" w14:textId="227C7134" w:rsidR="00D92A75" w:rsidRPr="00D7132C" w:rsidRDefault="00D7132C" w:rsidP="00847910">
      <w:pPr>
        <w:spacing w:after="120"/>
        <w:rPr>
          <w:b/>
          <w:bCs/>
          <w:sz w:val="24"/>
          <w:szCs w:val="24"/>
        </w:rPr>
      </w:pPr>
      <w:r w:rsidRPr="00D7132C">
        <w:rPr>
          <w:b/>
          <w:bCs/>
          <w:sz w:val="24"/>
          <w:szCs w:val="24"/>
        </w:rPr>
        <w:t>Alakoulu</w:t>
      </w:r>
    </w:p>
    <w:p w14:paraId="1B0FA2AC" w14:textId="1DC4B24A" w:rsidR="00D7132C" w:rsidRDefault="00D7132C" w:rsidP="00847910">
      <w:pPr>
        <w:spacing w:after="120"/>
        <w:rPr>
          <w:sz w:val="24"/>
          <w:szCs w:val="24"/>
        </w:rPr>
      </w:pPr>
      <w:r>
        <w:rPr>
          <w:sz w:val="24"/>
          <w:szCs w:val="24"/>
        </w:rPr>
        <w:t>Koulumme alakoulun kyselyyn vastanneista seksuaalista kommentointia tai ehdottelua, viestittelyä tai kuvamateriaalin näyttämistä on kokenut niin harva, että tarkkaa lukua ei näytetä. Kyselyyn vastanneista 4</w:t>
      </w:r>
      <w:r w:rsidR="000857C2">
        <w:rPr>
          <w:sz w:val="24"/>
          <w:szCs w:val="24"/>
        </w:rPr>
        <w:t>8,8</w:t>
      </w:r>
      <w:r>
        <w:rPr>
          <w:sz w:val="24"/>
          <w:szCs w:val="24"/>
        </w:rPr>
        <w:t xml:space="preserve">% ei ole kohdannut kiusaamista lukuvuoden aikana. Tämä luku on Suomen ja Oulun keskiarvoja matalampi. </w:t>
      </w:r>
      <w:r w:rsidR="000857C2">
        <w:rPr>
          <w:sz w:val="24"/>
          <w:szCs w:val="24"/>
        </w:rPr>
        <w:t xml:space="preserve">Tarkempi luokkakohtainen kysely </w:t>
      </w:r>
      <w:r w:rsidR="004474EC">
        <w:rPr>
          <w:sz w:val="24"/>
          <w:szCs w:val="24"/>
        </w:rPr>
        <w:t xml:space="preserve">tarkensi tämän kiusaamiskokemuksen liittyvän pääasiassa riitatilanteisiin ja puutteellisiin kaveritaitoihin. </w:t>
      </w:r>
      <w:r>
        <w:rPr>
          <w:sz w:val="24"/>
          <w:szCs w:val="24"/>
        </w:rPr>
        <w:t xml:space="preserve">Alakoulun vastaajista </w:t>
      </w:r>
      <w:r w:rsidR="001D727C">
        <w:rPr>
          <w:sz w:val="24"/>
          <w:szCs w:val="24"/>
        </w:rPr>
        <w:t>60</w:t>
      </w:r>
      <w:r>
        <w:rPr>
          <w:sz w:val="24"/>
          <w:szCs w:val="24"/>
        </w:rPr>
        <w:t>% on kokenut, että heillä on koulussa mahdollisuus keskustella aikuisen kanssa mieltä painavista asioista.</w:t>
      </w:r>
      <w:r w:rsidR="00286A5E">
        <w:rPr>
          <w:sz w:val="24"/>
          <w:szCs w:val="24"/>
        </w:rPr>
        <w:t xml:space="preserve"> Tässä on nousua edelliseen kyselyyn verrattuna.</w:t>
      </w:r>
    </w:p>
    <w:p w14:paraId="5CC78EE9" w14:textId="77777777" w:rsidR="00D7132C" w:rsidRPr="00D92A75" w:rsidRDefault="00D7132C" w:rsidP="00847910">
      <w:pPr>
        <w:spacing w:after="120"/>
        <w:rPr>
          <w:sz w:val="24"/>
          <w:szCs w:val="24"/>
        </w:rPr>
      </w:pPr>
    </w:p>
    <w:p w14:paraId="3B99C1FB" w14:textId="5836682C" w:rsidR="001D452C" w:rsidRDefault="00D9098B" w:rsidP="00847910">
      <w:pPr>
        <w:spacing w:after="120"/>
        <w:rPr>
          <w:b/>
          <w:bCs/>
          <w:sz w:val="32"/>
          <w:szCs w:val="32"/>
        </w:rPr>
      </w:pPr>
      <w:r w:rsidRPr="00D9098B">
        <w:rPr>
          <w:b/>
          <w:bCs/>
          <w:sz w:val="32"/>
          <w:szCs w:val="32"/>
        </w:rPr>
        <w:t>Kehittämiskohteet</w:t>
      </w:r>
    </w:p>
    <w:p w14:paraId="3A473D6C" w14:textId="2E28C1E6" w:rsidR="00D9098B" w:rsidRDefault="00D9098B" w:rsidP="00847910">
      <w:pPr>
        <w:pStyle w:val="Luettelokappale"/>
        <w:numPr>
          <w:ilvl w:val="0"/>
          <w:numId w:val="3"/>
        </w:numPr>
        <w:spacing w:after="120"/>
        <w:ind w:left="0"/>
        <w:rPr>
          <w:sz w:val="24"/>
          <w:szCs w:val="24"/>
        </w:rPr>
      </w:pPr>
      <w:r w:rsidRPr="00D9098B">
        <w:rPr>
          <w:sz w:val="24"/>
          <w:szCs w:val="24"/>
        </w:rPr>
        <w:t xml:space="preserve">Tasa-arvo ja yhdenvertaisuustyön johtamisen </w:t>
      </w:r>
      <w:r w:rsidR="001C1FD2">
        <w:rPr>
          <w:sz w:val="24"/>
          <w:szCs w:val="24"/>
        </w:rPr>
        <w:t>ja</w:t>
      </w:r>
      <w:r w:rsidR="00EE651A">
        <w:rPr>
          <w:sz w:val="24"/>
          <w:szCs w:val="24"/>
        </w:rPr>
        <w:t xml:space="preserve"> käytäntöön viemisen </w:t>
      </w:r>
      <w:r w:rsidRPr="00D9098B">
        <w:rPr>
          <w:sz w:val="24"/>
          <w:szCs w:val="24"/>
        </w:rPr>
        <w:t>parantaminen</w:t>
      </w:r>
      <w:r>
        <w:rPr>
          <w:sz w:val="24"/>
          <w:szCs w:val="24"/>
        </w:rPr>
        <w:t>.</w:t>
      </w:r>
    </w:p>
    <w:p w14:paraId="192CDC0E" w14:textId="038E0ACB" w:rsidR="004810B1" w:rsidRDefault="00D9098B" w:rsidP="008F54EF">
      <w:pPr>
        <w:pStyle w:val="Luettelokappale"/>
        <w:numPr>
          <w:ilvl w:val="0"/>
          <w:numId w:val="4"/>
        </w:numPr>
        <w:tabs>
          <w:tab w:val="left" w:pos="567"/>
        </w:tabs>
        <w:spacing w:after="120"/>
        <w:rPr>
          <w:sz w:val="24"/>
          <w:szCs w:val="24"/>
        </w:rPr>
      </w:pPr>
      <w:r>
        <w:rPr>
          <w:sz w:val="24"/>
          <w:szCs w:val="24"/>
        </w:rPr>
        <w:t xml:space="preserve">Otetaan </w:t>
      </w:r>
      <w:r w:rsidR="00130DB8">
        <w:rPr>
          <w:sz w:val="24"/>
          <w:szCs w:val="24"/>
        </w:rPr>
        <w:t>tasa-arvo ja yhdenvertaisuustyö osaksi koulun vuosikelloa</w:t>
      </w:r>
      <w:r w:rsidR="005A0A6A">
        <w:rPr>
          <w:sz w:val="24"/>
          <w:szCs w:val="24"/>
        </w:rPr>
        <w:t>, ja nostetaan teemoja säännöllisesti esille</w:t>
      </w:r>
      <w:r w:rsidR="00BA404D">
        <w:rPr>
          <w:sz w:val="24"/>
          <w:szCs w:val="24"/>
        </w:rPr>
        <w:t>.</w:t>
      </w:r>
    </w:p>
    <w:p w14:paraId="613E8388" w14:textId="53CA18B7" w:rsidR="000046F9" w:rsidRDefault="000046F9" w:rsidP="008F54EF">
      <w:pPr>
        <w:pStyle w:val="Luettelokappale"/>
        <w:numPr>
          <w:ilvl w:val="0"/>
          <w:numId w:val="4"/>
        </w:numPr>
        <w:tabs>
          <w:tab w:val="left" w:pos="567"/>
        </w:tabs>
        <w:spacing w:after="120"/>
        <w:rPr>
          <w:sz w:val="24"/>
          <w:szCs w:val="24"/>
        </w:rPr>
      </w:pPr>
      <w:r>
        <w:rPr>
          <w:sz w:val="24"/>
          <w:szCs w:val="24"/>
        </w:rPr>
        <w:t xml:space="preserve">Teemoja käsitellään </w:t>
      </w:r>
      <w:r w:rsidR="00795FC7">
        <w:rPr>
          <w:sz w:val="24"/>
          <w:szCs w:val="24"/>
        </w:rPr>
        <w:t>esimerkiksi tuntu -tuntien yhteydessä.</w:t>
      </w:r>
    </w:p>
    <w:p w14:paraId="507DA018" w14:textId="0E078DEE" w:rsidR="008F54EF" w:rsidRDefault="008F54EF" w:rsidP="008F54EF">
      <w:pPr>
        <w:pStyle w:val="Luettelokappale"/>
        <w:numPr>
          <w:ilvl w:val="0"/>
          <w:numId w:val="3"/>
        </w:numPr>
        <w:tabs>
          <w:tab w:val="left" w:pos="567"/>
        </w:tabs>
        <w:spacing w:after="120"/>
        <w:ind w:left="0"/>
        <w:rPr>
          <w:sz w:val="24"/>
          <w:szCs w:val="24"/>
        </w:rPr>
      </w:pPr>
      <w:r>
        <w:rPr>
          <w:sz w:val="24"/>
          <w:szCs w:val="24"/>
        </w:rPr>
        <w:t xml:space="preserve">Sukupuolten yhdenvertainen </w:t>
      </w:r>
      <w:r w:rsidR="00713292">
        <w:rPr>
          <w:sz w:val="24"/>
          <w:szCs w:val="24"/>
        </w:rPr>
        <w:t>kohteleminen</w:t>
      </w:r>
    </w:p>
    <w:p w14:paraId="72B710F2" w14:textId="7301A929" w:rsidR="00713292" w:rsidRDefault="00713292" w:rsidP="00713292">
      <w:pPr>
        <w:pStyle w:val="Luettelokappale"/>
        <w:numPr>
          <w:ilvl w:val="1"/>
          <w:numId w:val="3"/>
        </w:numPr>
        <w:tabs>
          <w:tab w:val="left" w:pos="567"/>
        </w:tabs>
        <w:spacing w:after="120"/>
        <w:rPr>
          <w:sz w:val="24"/>
          <w:szCs w:val="24"/>
        </w:rPr>
      </w:pPr>
      <w:r>
        <w:rPr>
          <w:sz w:val="24"/>
          <w:szCs w:val="24"/>
        </w:rPr>
        <w:t xml:space="preserve">Kiinnitetään huomiota sukupuolten yhdenvertaiseen kohtelemiseen </w:t>
      </w:r>
      <w:r w:rsidR="004A2B2A">
        <w:rPr>
          <w:sz w:val="24"/>
          <w:szCs w:val="24"/>
        </w:rPr>
        <w:t>erilaisissa päivittäisissä tilanteissa</w:t>
      </w:r>
    </w:p>
    <w:p w14:paraId="63B2C88E" w14:textId="0D72A350" w:rsidR="004A2B2A" w:rsidRPr="008F54EF" w:rsidRDefault="004A2B2A" w:rsidP="00713292">
      <w:pPr>
        <w:pStyle w:val="Luettelokappale"/>
        <w:numPr>
          <w:ilvl w:val="1"/>
          <w:numId w:val="3"/>
        </w:numPr>
        <w:tabs>
          <w:tab w:val="left" w:pos="567"/>
        </w:tabs>
        <w:spacing w:after="120"/>
        <w:rPr>
          <w:sz w:val="24"/>
          <w:szCs w:val="24"/>
        </w:rPr>
      </w:pPr>
      <w:r>
        <w:rPr>
          <w:sz w:val="24"/>
          <w:szCs w:val="24"/>
        </w:rPr>
        <w:t xml:space="preserve">Vältetään tietyn </w:t>
      </w:r>
      <w:r w:rsidR="0010410E">
        <w:rPr>
          <w:sz w:val="24"/>
          <w:szCs w:val="24"/>
        </w:rPr>
        <w:t xml:space="preserve">sukupuolen </w:t>
      </w:r>
      <w:r w:rsidR="001079E1">
        <w:rPr>
          <w:sz w:val="24"/>
          <w:szCs w:val="24"/>
        </w:rPr>
        <w:t xml:space="preserve">kollektiivista </w:t>
      </w:r>
      <w:r w:rsidR="00A3218E">
        <w:rPr>
          <w:sz w:val="24"/>
          <w:szCs w:val="24"/>
        </w:rPr>
        <w:t>syyllistämistä</w:t>
      </w:r>
    </w:p>
    <w:p w14:paraId="083CC699" w14:textId="349BA1E3" w:rsidR="00130DB8" w:rsidRDefault="004810B1" w:rsidP="00847910">
      <w:pPr>
        <w:pStyle w:val="Luettelokappale"/>
        <w:numPr>
          <w:ilvl w:val="0"/>
          <w:numId w:val="3"/>
        </w:numPr>
        <w:spacing w:after="120"/>
        <w:ind w:left="0"/>
        <w:rPr>
          <w:sz w:val="24"/>
          <w:szCs w:val="24"/>
        </w:rPr>
      </w:pPr>
      <w:r>
        <w:rPr>
          <w:sz w:val="24"/>
          <w:szCs w:val="24"/>
        </w:rPr>
        <w:t>Pyritään lisäämään oppilaiden osallistumista yhteisten asioiden hoitoon ja oppilaskunta-/osallisuusryhmätyöhön</w:t>
      </w:r>
    </w:p>
    <w:p w14:paraId="087BD6F9" w14:textId="1706AE5E" w:rsidR="005A0A6A" w:rsidRDefault="00795FC7" w:rsidP="00DD0F6E">
      <w:pPr>
        <w:pStyle w:val="Luettelokappale"/>
        <w:numPr>
          <w:ilvl w:val="1"/>
          <w:numId w:val="3"/>
        </w:numPr>
        <w:spacing w:after="120"/>
        <w:rPr>
          <w:sz w:val="24"/>
          <w:szCs w:val="24"/>
        </w:rPr>
      </w:pPr>
      <w:r>
        <w:rPr>
          <w:sz w:val="24"/>
          <w:szCs w:val="24"/>
        </w:rPr>
        <w:t>Lisätään edelleen oppilaiden osallisuutta ja vaikutusmahdollisuu</w:t>
      </w:r>
      <w:r w:rsidR="00ED32A5">
        <w:rPr>
          <w:sz w:val="24"/>
          <w:szCs w:val="24"/>
        </w:rPr>
        <w:t>ksia</w:t>
      </w:r>
      <w:r>
        <w:rPr>
          <w:sz w:val="24"/>
          <w:szCs w:val="24"/>
        </w:rPr>
        <w:t xml:space="preserve">. </w:t>
      </w:r>
      <w:r w:rsidR="0047501E">
        <w:rPr>
          <w:sz w:val="24"/>
          <w:szCs w:val="24"/>
        </w:rPr>
        <w:t>Erityisesti oppilaskunnan hallituksen, tukioppilaiden ja osallisuusryhmän</w:t>
      </w:r>
      <w:r w:rsidR="00ED32A5">
        <w:rPr>
          <w:sz w:val="24"/>
          <w:szCs w:val="24"/>
        </w:rPr>
        <w:t xml:space="preserve"> oppilaita hyödyntäen.</w:t>
      </w:r>
    </w:p>
    <w:p w14:paraId="50176D54" w14:textId="4B6A0C52" w:rsidR="002F1631" w:rsidRDefault="00393455" w:rsidP="00DD0F6E">
      <w:pPr>
        <w:pStyle w:val="Luettelokappale"/>
        <w:numPr>
          <w:ilvl w:val="1"/>
          <w:numId w:val="3"/>
        </w:numPr>
        <w:spacing w:after="120"/>
        <w:rPr>
          <w:sz w:val="24"/>
          <w:szCs w:val="24"/>
        </w:rPr>
      </w:pPr>
      <w:r>
        <w:rPr>
          <w:sz w:val="24"/>
          <w:szCs w:val="24"/>
        </w:rPr>
        <w:t>Yhteistyössä</w:t>
      </w:r>
      <w:r w:rsidR="0042524C">
        <w:rPr>
          <w:sz w:val="24"/>
          <w:szCs w:val="24"/>
        </w:rPr>
        <w:t xml:space="preserve"> </w:t>
      </w:r>
      <w:r w:rsidR="00BB3AB1">
        <w:rPr>
          <w:sz w:val="24"/>
          <w:szCs w:val="24"/>
        </w:rPr>
        <w:t>oppilaskunnan ohjaavan opettajan</w:t>
      </w:r>
      <w:r w:rsidR="001D43A1">
        <w:rPr>
          <w:sz w:val="24"/>
          <w:szCs w:val="24"/>
        </w:rPr>
        <w:t xml:space="preserve">, tukioppilasohjaajan </w:t>
      </w:r>
      <w:r w:rsidR="00A05722">
        <w:rPr>
          <w:sz w:val="24"/>
          <w:szCs w:val="24"/>
        </w:rPr>
        <w:t xml:space="preserve">ja </w:t>
      </w:r>
      <w:r w:rsidR="00457AB3">
        <w:rPr>
          <w:sz w:val="24"/>
          <w:szCs w:val="24"/>
        </w:rPr>
        <w:t>nuorisotoimen kanssa.</w:t>
      </w:r>
    </w:p>
    <w:p w14:paraId="22C35EBB" w14:textId="26491748" w:rsidR="00457AB3" w:rsidRDefault="004C7C18" w:rsidP="00457AB3">
      <w:pPr>
        <w:pStyle w:val="Luettelokappale"/>
        <w:numPr>
          <w:ilvl w:val="0"/>
          <w:numId w:val="3"/>
        </w:numPr>
        <w:spacing w:after="120"/>
        <w:ind w:left="0"/>
        <w:rPr>
          <w:sz w:val="24"/>
          <w:szCs w:val="24"/>
        </w:rPr>
      </w:pPr>
      <w:r>
        <w:rPr>
          <w:sz w:val="24"/>
          <w:szCs w:val="24"/>
        </w:rPr>
        <w:t xml:space="preserve">Rasistisiin ja loukkaaviin termeihin </w:t>
      </w:r>
      <w:r w:rsidR="001604CA">
        <w:rPr>
          <w:sz w:val="24"/>
          <w:szCs w:val="24"/>
        </w:rPr>
        <w:t>puuttuminen</w:t>
      </w:r>
      <w:r>
        <w:rPr>
          <w:sz w:val="24"/>
          <w:szCs w:val="24"/>
        </w:rPr>
        <w:t xml:space="preserve"> tehokkaasti</w:t>
      </w:r>
    </w:p>
    <w:p w14:paraId="61EEBD14" w14:textId="72E3E4DF" w:rsidR="003710D1" w:rsidRDefault="003710D1" w:rsidP="003710D1">
      <w:pPr>
        <w:pStyle w:val="Luettelokappale"/>
        <w:numPr>
          <w:ilvl w:val="1"/>
          <w:numId w:val="3"/>
        </w:numPr>
        <w:spacing w:after="120"/>
        <w:rPr>
          <w:sz w:val="24"/>
          <w:szCs w:val="24"/>
        </w:rPr>
      </w:pPr>
      <w:r>
        <w:rPr>
          <w:sz w:val="24"/>
          <w:szCs w:val="24"/>
        </w:rPr>
        <w:t>Rasististen ja loukkaavien termien kä</w:t>
      </w:r>
      <w:r w:rsidR="00D26684">
        <w:rPr>
          <w:sz w:val="24"/>
          <w:szCs w:val="24"/>
        </w:rPr>
        <w:t>yttöön puututaan heti ja tehokkaasti</w:t>
      </w:r>
    </w:p>
    <w:p w14:paraId="6F5AEF9F" w14:textId="02B76FDC" w:rsidR="00D26684" w:rsidRPr="00457AB3" w:rsidRDefault="00D26684" w:rsidP="003710D1">
      <w:pPr>
        <w:pStyle w:val="Luettelokappale"/>
        <w:numPr>
          <w:ilvl w:val="1"/>
          <w:numId w:val="3"/>
        </w:numPr>
        <w:spacing w:after="120"/>
        <w:rPr>
          <w:sz w:val="24"/>
          <w:szCs w:val="24"/>
        </w:rPr>
      </w:pPr>
      <w:r>
        <w:rPr>
          <w:sz w:val="24"/>
          <w:szCs w:val="24"/>
        </w:rPr>
        <w:t>Jos henkilökuntaan kuuluva kuulee epäasiallisten termien käyttöä esimerkiksi välitunneilla, niihin puututaan välittömästi</w:t>
      </w:r>
      <w:r w:rsidR="00404A92">
        <w:rPr>
          <w:sz w:val="24"/>
          <w:szCs w:val="24"/>
        </w:rPr>
        <w:t>.</w:t>
      </w:r>
    </w:p>
    <w:p w14:paraId="09C0F758" w14:textId="4ADDB3F3" w:rsidR="005A0A6A" w:rsidRDefault="005A0A6A" w:rsidP="005A0A6A">
      <w:pPr>
        <w:spacing w:after="120"/>
        <w:rPr>
          <w:sz w:val="24"/>
          <w:szCs w:val="24"/>
        </w:rPr>
      </w:pPr>
    </w:p>
    <w:p w14:paraId="364D47F8" w14:textId="014F948A" w:rsidR="005A0A6A" w:rsidRDefault="005A0A6A" w:rsidP="005A0A6A">
      <w:pPr>
        <w:spacing w:after="120"/>
        <w:rPr>
          <w:sz w:val="24"/>
          <w:szCs w:val="24"/>
        </w:rPr>
      </w:pPr>
    </w:p>
    <w:p w14:paraId="65023079" w14:textId="200A7098" w:rsidR="005A0A6A" w:rsidRDefault="005A0A6A" w:rsidP="005A0A6A">
      <w:pPr>
        <w:spacing w:after="120"/>
        <w:rPr>
          <w:sz w:val="24"/>
          <w:szCs w:val="24"/>
        </w:rPr>
      </w:pPr>
    </w:p>
    <w:p w14:paraId="4B8E45F8" w14:textId="2C1F1143" w:rsidR="005A0A6A" w:rsidRDefault="005A0A6A" w:rsidP="005A0A6A">
      <w:pPr>
        <w:spacing w:after="120"/>
        <w:rPr>
          <w:sz w:val="24"/>
          <w:szCs w:val="24"/>
        </w:rPr>
      </w:pPr>
    </w:p>
    <w:p w14:paraId="3EE60CD5" w14:textId="1A872AE3" w:rsidR="005A0A6A" w:rsidRDefault="005A0A6A" w:rsidP="005A0A6A">
      <w:pPr>
        <w:spacing w:after="120"/>
        <w:rPr>
          <w:sz w:val="24"/>
          <w:szCs w:val="24"/>
        </w:rPr>
      </w:pPr>
    </w:p>
    <w:p w14:paraId="4E850255" w14:textId="5FB755BD" w:rsidR="005A0A6A" w:rsidRDefault="005A0A6A" w:rsidP="005A0A6A">
      <w:pPr>
        <w:spacing w:after="120"/>
        <w:rPr>
          <w:sz w:val="24"/>
          <w:szCs w:val="24"/>
        </w:rPr>
      </w:pPr>
    </w:p>
    <w:p w14:paraId="17610BDB" w14:textId="77777777" w:rsidR="005A0A6A" w:rsidRPr="005A0A6A" w:rsidRDefault="005A0A6A" w:rsidP="005A0A6A">
      <w:pPr>
        <w:spacing w:after="120"/>
        <w:rPr>
          <w:sz w:val="24"/>
          <w:szCs w:val="24"/>
        </w:rPr>
      </w:pPr>
    </w:p>
    <w:tbl>
      <w:tblPr>
        <w:tblStyle w:val="TaulukkoRuudukko"/>
        <w:tblW w:w="0" w:type="auto"/>
        <w:tblLook w:val="04A0" w:firstRow="1" w:lastRow="0" w:firstColumn="1" w:lastColumn="0" w:noHBand="0" w:noVBand="1"/>
      </w:tblPr>
      <w:tblGrid>
        <w:gridCol w:w="3209"/>
        <w:gridCol w:w="3209"/>
        <w:gridCol w:w="3210"/>
      </w:tblGrid>
      <w:tr w:rsidR="005A0A6A" w14:paraId="3C04B15B" w14:textId="77777777" w:rsidTr="008E4F4E">
        <w:tc>
          <w:tcPr>
            <w:tcW w:w="3209" w:type="dxa"/>
          </w:tcPr>
          <w:p w14:paraId="14AD371E" w14:textId="77777777" w:rsidR="005A0A6A" w:rsidRPr="005A0A6A" w:rsidRDefault="005A0A6A" w:rsidP="008E4F4E">
            <w:pPr>
              <w:spacing w:after="120"/>
              <w:rPr>
                <w:b/>
                <w:bCs/>
                <w:sz w:val="24"/>
                <w:szCs w:val="24"/>
              </w:rPr>
            </w:pPr>
            <w:r w:rsidRPr="005A0A6A">
              <w:rPr>
                <w:b/>
                <w:bCs/>
                <w:sz w:val="24"/>
                <w:szCs w:val="24"/>
              </w:rPr>
              <w:lastRenderedPageBreak/>
              <w:t>Kehittämiskohteet</w:t>
            </w:r>
          </w:p>
        </w:tc>
        <w:tc>
          <w:tcPr>
            <w:tcW w:w="3209" w:type="dxa"/>
          </w:tcPr>
          <w:p w14:paraId="542823B5" w14:textId="77777777" w:rsidR="005A0A6A" w:rsidRPr="005A0A6A" w:rsidRDefault="005A0A6A" w:rsidP="008E4F4E">
            <w:pPr>
              <w:spacing w:after="120"/>
              <w:rPr>
                <w:b/>
                <w:bCs/>
                <w:sz w:val="24"/>
                <w:szCs w:val="24"/>
              </w:rPr>
            </w:pPr>
            <w:r w:rsidRPr="005A0A6A">
              <w:rPr>
                <w:b/>
                <w:bCs/>
                <w:sz w:val="24"/>
                <w:szCs w:val="24"/>
              </w:rPr>
              <w:t>Toimenpiteet</w:t>
            </w:r>
          </w:p>
        </w:tc>
        <w:tc>
          <w:tcPr>
            <w:tcW w:w="3210" w:type="dxa"/>
          </w:tcPr>
          <w:p w14:paraId="22EEBE3B" w14:textId="77777777" w:rsidR="005A0A6A" w:rsidRPr="005A0A6A" w:rsidRDefault="005A0A6A" w:rsidP="008E4F4E">
            <w:pPr>
              <w:spacing w:after="120"/>
              <w:rPr>
                <w:b/>
                <w:bCs/>
                <w:sz w:val="24"/>
                <w:szCs w:val="24"/>
              </w:rPr>
            </w:pPr>
            <w:r w:rsidRPr="005A0A6A">
              <w:rPr>
                <w:b/>
                <w:bCs/>
                <w:sz w:val="24"/>
                <w:szCs w:val="24"/>
              </w:rPr>
              <w:t>Vastuu</w:t>
            </w:r>
          </w:p>
        </w:tc>
      </w:tr>
      <w:tr w:rsidR="005A0A6A" w14:paraId="1608A2B3" w14:textId="77777777" w:rsidTr="008E4F4E">
        <w:tc>
          <w:tcPr>
            <w:tcW w:w="3209" w:type="dxa"/>
          </w:tcPr>
          <w:p w14:paraId="1B14B452" w14:textId="77777777" w:rsidR="005A0A6A" w:rsidRDefault="005A0A6A" w:rsidP="008E4F4E">
            <w:pPr>
              <w:spacing w:after="120"/>
              <w:rPr>
                <w:sz w:val="24"/>
                <w:szCs w:val="24"/>
              </w:rPr>
            </w:pPr>
            <w:r w:rsidRPr="00D9098B">
              <w:rPr>
                <w:sz w:val="24"/>
                <w:szCs w:val="24"/>
              </w:rPr>
              <w:t>Tasa-arvo ja yhdenvertaisuustyön johtamisen parantaminen</w:t>
            </w:r>
          </w:p>
        </w:tc>
        <w:tc>
          <w:tcPr>
            <w:tcW w:w="3209" w:type="dxa"/>
          </w:tcPr>
          <w:p w14:paraId="0456737A" w14:textId="0F46B756" w:rsidR="005A0A6A" w:rsidRDefault="00063F58" w:rsidP="008E4F4E">
            <w:pPr>
              <w:spacing w:after="120"/>
              <w:rPr>
                <w:sz w:val="24"/>
                <w:szCs w:val="24"/>
              </w:rPr>
            </w:pPr>
            <w:r>
              <w:rPr>
                <w:sz w:val="24"/>
                <w:szCs w:val="24"/>
              </w:rPr>
              <w:t xml:space="preserve">Tasa-arvo ja yhdenvertaisuustyö osaksi </w:t>
            </w:r>
            <w:r w:rsidR="004B61E3">
              <w:rPr>
                <w:sz w:val="24"/>
                <w:szCs w:val="24"/>
              </w:rPr>
              <w:t>koulun</w:t>
            </w:r>
            <w:r w:rsidR="00567B7D">
              <w:rPr>
                <w:sz w:val="24"/>
                <w:szCs w:val="24"/>
              </w:rPr>
              <w:t xml:space="preserve"> vuosittaista toimin</w:t>
            </w:r>
            <w:r w:rsidR="00CE2656">
              <w:rPr>
                <w:sz w:val="24"/>
                <w:szCs w:val="24"/>
              </w:rPr>
              <w:t>taa, esim. tuntu</w:t>
            </w:r>
            <w:r w:rsidR="00FC04E4">
              <w:rPr>
                <w:sz w:val="24"/>
                <w:szCs w:val="24"/>
              </w:rPr>
              <w:t xml:space="preserve"> -tunnit.</w:t>
            </w:r>
            <w:r w:rsidR="00214A20">
              <w:rPr>
                <w:sz w:val="24"/>
                <w:szCs w:val="24"/>
              </w:rPr>
              <w:t xml:space="preserve"> Lisäksi </w:t>
            </w:r>
            <w:r w:rsidR="00F814E6">
              <w:rPr>
                <w:sz w:val="24"/>
                <w:szCs w:val="24"/>
              </w:rPr>
              <w:t>säännölliset kyselyt oppilaille kiusaamisesta/hyvinvoinnista.</w:t>
            </w:r>
          </w:p>
        </w:tc>
        <w:tc>
          <w:tcPr>
            <w:tcW w:w="3210" w:type="dxa"/>
          </w:tcPr>
          <w:p w14:paraId="0398BFF4" w14:textId="77777777" w:rsidR="005A0A6A" w:rsidRDefault="005A0A6A" w:rsidP="008E4F4E">
            <w:pPr>
              <w:spacing w:after="120"/>
              <w:rPr>
                <w:sz w:val="24"/>
                <w:szCs w:val="24"/>
              </w:rPr>
            </w:pPr>
            <w:r>
              <w:rPr>
                <w:sz w:val="24"/>
                <w:szCs w:val="24"/>
              </w:rPr>
              <w:t>Rehtori, apulaisjohtaja, johtoryhmä</w:t>
            </w:r>
          </w:p>
        </w:tc>
      </w:tr>
      <w:tr w:rsidR="005A0A6A" w14:paraId="22EB484D" w14:textId="77777777" w:rsidTr="008E4F4E">
        <w:tc>
          <w:tcPr>
            <w:tcW w:w="3209" w:type="dxa"/>
          </w:tcPr>
          <w:p w14:paraId="612881E1" w14:textId="5ED74971" w:rsidR="005A0A6A" w:rsidRDefault="0031390F" w:rsidP="0031390F">
            <w:pPr>
              <w:pStyle w:val="Luettelokappale"/>
              <w:numPr>
                <w:ilvl w:val="0"/>
                <w:numId w:val="3"/>
              </w:numPr>
              <w:spacing w:after="120"/>
              <w:ind w:left="0"/>
              <w:rPr>
                <w:sz w:val="24"/>
                <w:szCs w:val="24"/>
              </w:rPr>
            </w:pPr>
            <w:r>
              <w:rPr>
                <w:sz w:val="24"/>
                <w:szCs w:val="24"/>
              </w:rPr>
              <w:t>Sukupuolten yhdenvertainen kohteleminen</w:t>
            </w:r>
          </w:p>
        </w:tc>
        <w:tc>
          <w:tcPr>
            <w:tcW w:w="3209" w:type="dxa"/>
          </w:tcPr>
          <w:p w14:paraId="6A0B7338" w14:textId="6909F360" w:rsidR="005A0A6A" w:rsidRDefault="0031390F" w:rsidP="008E4F4E">
            <w:pPr>
              <w:spacing w:after="120"/>
              <w:rPr>
                <w:sz w:val="24"/>
                <w:szCs w:val="24"/>
              </w:rPr>
            </w:pPr>
            <w:r w:rsidRPr="0031390F">
              <w:rPr>
                <w:sz w:val="24"/>
                <w:szCs w:val="24"/>
              </w:rPr>
              <w:t>Kiinnitetään huomiota sukupuolten yhdenvertaiseen kohtelemiseen erilaisissa päivittäisissä tilanteissa</w:t>
            </w:r>
            <w:r w:rsidR="007F3C6E">
              <w:rPr>
                <w:sz w:val="24"/>
                <w:szCs w:val="24"/>
              </w:rPr>
              <w:t>. Nostetaan välillä muistutuksena esille esim. YS-ajalla.</w:t>
            </w:r>
          </w:p>
        </w:tc>
        <w:tc>
          <w:tcPr>
            <w:tcW w:w="3210" w:type="dxa"/>
          </w:tcPr>
          <w:p w14:paraId="54502D6B" w14:textId="31D6F42C" w:rsidR="005A0A6A" w:rsidRDefault="00542AE5" w:rsidP="008E4F4E">
            <w:pPr>
              <w:spacing w:after="120"/>
              <w:rPr>
                <w:sz w:val="24"/>
                <w:szCs w:val="24"/>
              </w:rPr>
            </w:pPr>
            <w:r>
              <w:rPr>
                <w:sz w:val="24"/>
                <w:szCs w:val="24"/>
              </w:rPr>
              <w:t>Koko henkilökunta</w:t>
            </w:r>
          </w:p>
        </w:tc>
      </w:tr>
      <w:tr w:rsidR="005A0A6A" w14:paraId="02B39E47" w14:textId="77777777" w:rsidTr="008E4F4E">
        <w:tc>
          <w:tcPr>
            <w:tcW w:w="3209" w:type="dxa"/>
          </w:tcPr>
          <w:p w14:paraId="37417110" w14:textId="77777777" w:rsidR="005A0A6A" w:rsidRDefault="005A0A6A" w:rsidP="008E4F4E">
            <w:pPr>
              <w:spacing w:after="120"/>
              <w:rPr>
                <w:sz w:val="24"/>
                <w:szCs w:val="24"/>
              </w:rPr>
            </w:pPr>
            <w:r>
              <w:rPr>
                <w:sz w:val="24"/>
                <w:szCs w:val="24"/>
              </w:rPr>
              <w:t>Oppilaiden osallisuuden lisääminen</w:t>
            </w:r>
          </w:p>
        </w:tc>
        <w:tc>
          <w:tcPr>
            <w:tcW w:w="3209" w:type="dxa"/>
          </w:tcPr>
          <w:p w14:paraId="649B4A67" w14:textId="77777777" w:rsidR="005A0A6A" w:rsidRDefault="005A0A6A" w:rsidP="008E4F4E">
            <w:pPr>
              <w:spacing w:after="120"/>
              <w:rPr>
                <w:sz w:val="24"/>
                <w:szCs w:val="24"/>
              </w:rPr>
            </w:pPr>
            <w:r>
              <w:rPr>
                <w:sz w:val="24"/>
                <w:szCs w:val="24"/>
              </w:rPr>
              <w:t>Yhdistetään tukioppilaiden, oppilaskunnan hallituksen ja osallisuusryhmän toimintaa. Oppilaskunnan hallituksen toiminta osittain erikseen ala- ja yläluokille.</w:t>
            </w:r>
          </w:p>
        </w:tc>
        <w:tc>
          <w:tcPr>
            <w:tcW w:w="3210" w:type="dxa"/>
          </w:tcPr>
          <w:p w14:paraId="34823838" w14:textId="77777777" w:rsidR="005A0A6A" w:rsidRDefault="005A0A6A" w:rsidP="008E4F4E">
            <w:pPr>
              <w:spacing w:after="120"/>
              <w:rPr>
                <w:sz w:val="24"/>
                <w:szCs w:val="24"/>
              </w:rPr>
            </w:pPr>
            <w:r>
              <w:rPr>
                <w:sz w:val="24"/>
                <w:szCs w:val="24"/>
              </w:rPr>
              <w:t>Tukioppilastoiminnan vastaava, oppilaskunnan vastuuopettaja, nuorisotoimi</w:t>
            </w:r>
          </w:p>
        </w:tc>
      </w:tr>
      <w:tr w:rsidR="00542AE5" w14:paraId="322296C3" w14:textId="77777777" w:rsidTr="008E4F4E">
        <w:tc>
          <w:tcPr>
            <w:tcW w:w="3209" w:type="dxa"/>
          </w:tcPr>
          <w:p w14:paraId="2E173CAB" w14:textId="4881455E" w:rsidR="00542AE5" w:rsidRDefault="00F41241" w:rsidP="008E4F4E">
            <w:pPr>
              <w:spacing w:after="120"/>
              <w:rPr>
                <w:sz w:val="24"/>
                <w:szCs w:val="24"/>
              </w:rPr>
            </w:pPr>
            <w:r>
              <w:rPr>
                <w:sz w:val="24"/>
                <w:szCs w:val="24"/>
              </w:rPr>
              <w:t>Loukkaavien termien käyttöön puuttuminen</w:t>
            </w:r>
          </w:p>
        </w:tc>
        <w:tc>
          <w:tcPr>
            <w:tcW w:w="3209" w:type="dxa"/>
          </w:tcPr>
          <w:p w14:paraId="4C7F3194" w14:textId="594714D7" w:rsidR="00542AE5" w:rsidRDefault="00F41241" w:rsidP="008E4F4E">
            <w:pPr>
              <w:spacing w:after="120"/>
              <w:rPr>
                <w:sz w:val="24"/>
                <w:szCs w:val="24"/>
              </w:rPr>
            </w:pPr>
            <w:r>
              <w:rPr>
                <w:sz w:val="24"/>
                <w:szCs w:val="24"/>
              </w:rPr>
              <w:t xml:space="preserve">Puututaan </w:t>
            </w:r>
            <w:r w:rsidR="002E2F2E">
              <w:rPr>
                <w:sz w:val="24"/>
                <w:szCs w:val="24"/>
              </w:rPr>
              <w:t xml:space="preserve">määrätietoisesti loukkaavien termien käyttöön, jotta vältetään niiden </w:t>
            </w:r>
            <w:r w:rsidR="007553B2">
              <w:rPr>
                <w:sz w:val="24"/>
                <w:szCs w:val="24"/>
              </w:rPr>
              <w:t>yleistyminen</w:t>
            </w:r>
          </w:p>
        </w:tc>
        <w:tc>
          <w:tcPr>
            <w:tcW w:w="3210" w:type="dxa"/>
          </w:tcPr>
          <w:p w14:paraId="469DE337" w14:textId="7EA9B49B" w:rsidR="00542AE5" w:rsidRDefault="007553B2" w:rsidP="008E4F4E">
            <w:pPr>
              <w:spacing w:after="120"/>
              <w:rPr>
                <w:sz w:val="24"/>
                <w:szCs w:val="24"/>
              </w:rPr>
            </w:pPr>
            <w:r>
              <w:rPr>
                <w:sz w:val="24"/>
                <w:szCs w:val="24"/>
              </w:rPr>
              <w:t>Koko henkilökunta</w:t>
            </w:r>
          </w:p>
        </w:tc>
      </w:tr>
    </w:tbl>
    <w:p w14:paraId="40881F35" w14:textId="2FB16040" w:rsidR="00847910" w:rsidRDefault="00847910" w:rsidP="00847910">
      <w:pPr>
        <w:spacing w:after="120"/>
        <w:rPr>
          <w:sz w:val="24"/>
          <w:szCs w:val="24"/>
        </w:rPr>
      </w:pPr>
    </w:p>
    <w:p w14:paraId="42C64387" w14:textId="294E4E42" w:rsidR="00847910" w:rsidRDefault="00847910" w:rsidP="00847910">
      <w:pPr>
        <w:spacing w:after="120"/>
        <w:rPr>
          <w:b/>
          <w:bCs/>
          <w:sz w:val="32"/>
          <w:szCs w:val="32"/>
        </w:rPr>
      </w:pPr>
      <w:r w:rsidRPr="00847910">
        <w:rPr>
          <w:b/>
          <w:bCs/>
          <w:sz w:val="32"/>
          <w:szCs w:val="32"/>
        </w:rPr>
        <w:t>Toimenpiteet</w:t>
      </w:r>
    </w:p>
    <w:p w14:paraId="3C1D0881" w14:textId="705056B7" w:rsidR="00847910" w:rsidRDefault="00847910" w:rsidP="00847910">
      <w:pPr>
        <w:spacing w:after="120"/>
        <w:rPr>
          <w:sz w:val="24"/>
          <w:szCs w:val="24"/>
        </w:rPr>
      </w:pPr>
      <w:r>
        <w:rPr>
          <w:sz w:val="24"/>
          <w:szCs w:val="24"/>
        </w:rPr>
        <w:t>Tasa-arvon ja yhdenvertaisuuden toteutumista seurataan koululla säännöllisesti kouluterveyskyselyiden, luokkien kiusaamiskyselyiden ja muiden mahdollisesti toteutettavien kyselyiden avulla. Lisäksi tilannetta seurataan tiimien toimesta. Seurannan tulosten pohjalta nostetaan tarvittaessa uusia kehittämiskohteita ja toimenpiteitä. Yli-Iin koulu on niin pieni, että esille nouseviin asioihin ja ongelmiin voidaan puuttua nopeasti. Tilanteesta riippuen teemme yhteistyötä esimerkiksi kuraattorin, nuorisotoimen, terveydenhoitajan ja koulupoliisin kanssa.</w:t>
      </w:r>
    </w:p>
    <w:p w14:paraId="551B91F5" w14:textId="1ABAC4DC" w:rsidR="00847910" w:rsidRDefault="00847910" w:rsidP="00847910">
      <w:pPr>
        <w:spacing w:after="120"/>
        <w:rPr>
          <w:sz w:val="24"/>
          <w:szCs w:val="24"/>
        </w:rPr>
      </w:pPr>
      <w:r>
        <w:rPr>
          <w:sz w:val="24"/>
          <w:szCs w:val="24"/>
        </w:rPr>
        <w:t>Tasa-arvo ja yhdenvertaisuustyön johtamista pyritään parantamaan tekemällä näistä asioista näkyvämpiä</w:t>
      </w:r>
      <w:r w:rsidR="00302E2B">
        <w:rPr>
          <w:sz w:val="24"/>
          <w:szCs w:val="24"/>
        </w:rPr>
        <w:t>, ja nostamalla niitä entistä enemmän esille koulutyössä. Aiheeseen liittyviä kyselyitä toteutetaan vuosittain tai kahden vuoden välein, ja tuloksia käydään läpi henkilökunnan ja oppilaiden kesken.</w:t>
      </w:r>
    </w:p>
    <w:p w14:paraId="22607EFD" w14:textId="7F2A7042" w:rsidR="00302E2B" w:rsidRDefault="00302E2B" w:rsidP="00847910">
      <w:pPr>
        <w:spacing w:after="120"/>
        <w:rPr>
          <w:sz w:val="24"/>
          <w:szCs w:val="24"/>
        </w:rPr>
      </w:pPr>
      <w:r>
        <w:rPr>
          <w:sz w:val="24"/>
          <w:szCs w:val="24"/>
        </w:rPr>
        <w:t xml:space="preserve">Tasa-arvoon ja yhdenvertaisuuteen liittyviä teemoja </w:t>
      </w:r>
      <w:r w:rsidR="00C67B68">
        <w:rPr>
          <w:sz w:val="24"/>
          <w:szCs w:val="24"/>
        </w:rPr>
        <w:t>on osana</w:t>
      </w:r>
      <w:r>
        <w:rPr>
          <w:sz w:val="24"/>
          <w:szCs w:val="24"/>
        </w:rPr>
        <w:t xml:space="preserve"> </w:t>
      </w:r>
      <w:proofErr w:type="spellStart"/>
      <w:r>
        <w:rPr>
          <w:sz w:val="24"/>
          <w:szCs w:val="24"/>
        </w:rPr>
        <w:t>hyvis</w:t>
      </w:r>
      <w:proofErr w:type="spellEnd"/>
      <w:r>
        <w:rPr>
          <w:sz w:val="24"/>
          <w:szCs w:val="24"/>
        </w:rPr>
        <w:t xml:space="preserve">-/tuntutunteja, jolloin nämä teemat tavoittavat säännöllisesti kaikki oppilaat ikätasoon katsomatta. tunneilla käytetään hyväksi turvallinen Oulu -hankkeen materiaaleja, joita löytyy monelle ikätasolle sopivina. </w:t>
      </w:r>
    </w:p>
    <w:p w14:paraId="3C653781" w14:textId="31ECB8B4" w:rsidR="00302E2B" w:rsidRDefault="00302E2B" w:rsidP="00847910">
      <w:pPr>
        <w:spacing w:after="120"/>
        <w:rPr>
          <w:sz w:val="24"/>
          <w:szCs w:val="24"/>
        </w:rPr>
      </w:pPr>
      <w:r>
        <w:rPr>
          <w:sz w:val="24"/>
          <w:szCs w:val="24"/>
        </w:rPr>
        <w:t>Oppilaiden osallistumi</w:t>
      </w:r>
      <w:r w:rsidR="00E65244">
        <w:rPr>
          <w:sz w:val="24"/>
          <w:szCs w:val="24"/>
        </w:rPr>
        <w:t>sta</w:t>
      </w:r>
      <w:r>
        <w:rPr>
          <w:sz w:val="24"/>
          <w:szCs w:val="24"/>
        </w:rPr>
        <w:t xml:space="preserve"> oppilaskuntatyöhön</w:t>
      </w:r>
      <w:r w:rsidR="00E65244">
        <w:rPr>
          <w:sz w:val="24"/>
          <w:szCs w:val="24"/>
        </w:rPr>
        <w:t xml:space="preserve"> </w:t>
      </w:r>
      <w:r w:rsidR="00C0276C">
        <w:rPr>
          <w:sz w:val="24"/>
          <w:szCs w:val="24"/>
        </w:rPr>
        <w:t xml:space="preserve">tuetaan ja kehitetään jatkuvasti. </w:t>
      </w:r>
      <w:r>
        <w:rPr>
          <w:sz w:val="24"/>
          <w:szCs w:val="24"/>
        </w:rPr>
        <w:t xml:space="preserve">Ajatuksena on yhdistää osittain tukaritoimintaa, oppilaskuntatyötä ja osallisuusryhmän toimintaa. Yli-Iin oppilasmäärä on niin pieni, että kaikkiin näihin ei tahdo riittää erikseen innokkaita tulijoita, minkä vuoksi </w:t>
      </w:r>
      <w:r w:rsidR="00D05CF9">
        <w:rPr>
          <w:sz w:val="24"/>
          <w:szCs w:val="24"/>
        </w:rPr>
        <w:t>toimintaa yhdistetään. Nuorisotoimi on mukana ideoimassa ja tukemassa uutta toimintaa, mikä toivon mukaan innostaa oppilaita mukaan entistä paremmin. Kokeilemme myös pitää osan oppilaskunnan hallituksen toiminnasta erikseen alakoululle ja yläkoululle, jolloin alakoululaiset uskaltaisivat ehkä paremmin nostaa oman äänensä kuuluviin.</w:t>
      </w:r>
    </w:p>
    <w:p w14:paraId="699BE3A6" w14:textId="1C795004" w:rsidR="006E5BD0" w:rsidRDefault="006E5BD0" w:rsidP="00847910">
      <w:pPr>
        <w:spacing w:after="120"/>
        <w:rPr>
          <w:sz w:val="24"/>
          <w:szCs w:val="24"/>
        </w:rPr>
      </w:pPr>
    </w:p>
    <w:p w14:paraId="74FF74D4" w14:textId="0D0A7530" w:rsidR="006E5BD0" w:rsidRPr="006E5BD0" w:rsidRDefault="006E5BD0" w:rsidP="00847910">
      <w:pPr>
        <w:spacing w:after="120"/>
        <w:rPr>
          <w:b/>
          <w:bCs/>
          <w:sz w:val="32"/>
          <w:szCs w:val="32"/>
        </w:rPr>
      </w:pPr>
      <w:r w:rsidRPr="006E5BD0">
        <w:rPr>
          <w:b/>
          <w:bCs/>
          <w:sz w:val="32"/>
          <w:szCs w:val="32"/>
        </w:rPr>
        <w:t>Toiminnan arviointi</w:t>
      </w:r>
    </w:p>
    <w:p w14:paraId="47E52D05" w14:textId="77777777" w:rsidR="00071828" w:rsidRPr="00847910" w:rsidRDefault="006E5BD0" w:rsidP="00847910">
      <w:pPr>
        <w:spacing w:after="120"/>
        <w:rPr>
          <w:sz w:val="24"/>
          <w:szCs w:val="24"/>
        </w:rPr>
      </w:pPr>
      <w:r>
        <w:rPr>
          <w:sz w:val="24"/>
          <w:szCs w:val="24"/>
        </w:rPr>
        <w:t xml:space="preserve">Arvioimme koulun </w:t>
      </w:r>
      <w:r w:rsidR="00071828">
        <w:rPr>
          <w:sz w:val="24"/>
          <w:szCs w:val="24"/>
        </w:rPr>
        <w:t xml:space="preserve">tasa-arvo ja yhdenvertaisuus </w:t>
      </w:r>
      <w:r>
        <w:rPr>
          <w:sz w:val="24"/>
          <w:szCs w:val="24"/>
        </w:rPr>
        <w:t>toimintaa jatkuvasti ja säännöllisesti toteutettavilla kyselyillä (kouluterveyskysely ja kiusaamiskysely). Edellisen lukuvuoden toiminnan onnistumista arvioidaan seuraavan lukuvuoden alussa ja muokataan tarpeen vaatiessa tavoitteita ja toimintaa.</w:t>
      </w:r>
    </w:p>
    <w:p w14:paraId="653E76FF" w14:textId="62FABB02" w:rsidR="006E5BD0" w:rsidRPr="00847910" w:rsidRDefault="006E5BD0" w:rsidP="00847910">
      <w:pPr>
        <w:spacing w:after="120"/>
        <w:rPr>
          <w:sz w:val="24"/>
          <w:szCs w:val="24"/>
        </w:rPr>
      </w:pPr>
    </w:p>
    <w:sectPr w:rsidR="006E5BD0" w:rsidRPr="00847910" w:rsidSect="006E5BD0">
      <w:pgSz w:w="11906" w:h="16838"/>
      <w:pgMar w:top="851" w:right="1134"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1D72" w14:textId="77777777" w:rsidR="00E46191" w:rsidRDefault="00E46191" w:rsidP="00CD3127">
      <w:pPr>
        <w:spacing w:after="0" w:line="240" w:lineRule="auto"/>
      </w:pPr>
      <w:r>
        <w:separator/>
      </w:r>
    </w:p>
  </w:endnote>
  <w:endnote w:type="continuationSeparator" w:id="0">
    <w:p w14:paraId="5D2FFDC9" w14:textId="77777777" w:rsidR="00E46191" w:rsidRDefault="00E46191" w:rsidP="00CD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31225" w14:textId="77777777" w:rsidR="00E46191" w:rsidRDefault="00E46191" w:rsidP="00CD3127">
      <w:pPr>
        <w:spacing w:after="0" w:line="240" w:lineRule="auto"/>
      </w:pPr>
      <w:r>
        <w:separator/>
      </w:r>
    </w:p>
  </w:footnote>
  <w:footnote w:type="continuationSeparator" w:id="0">
    <w:p w14:paraId="1ADEDFC6" w14:textId="77777777" w:rsidR="00E46191" w:rsidRDefault="00E46191" w:rsidP="00CD31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1359"/>
    <w:multiLevelType w:val="hybridMultilevel"/>
    <w:tmpl w:val="D214FABC"/>
    <w:lvl w:ilvl="0" w:tplc="CCCAF782">
      <w:start w:val="3"/>
      <w:numFmt w:val="bullet"/>
      <w:lvlText w:val="-"/>
      <w:lvlJc w:val="left"/>
      <w:pPr>
        <w:ind w:left="644" w:hanging="360"/>
      </w:pPr>
      <w:rPr>
        <w:rFonts w:ascii="Calibri" w:eastAsiaTheme="minorHAnsi" w:hAnsi="Calibri" w:cs="Calibri" w:hint="default"/>
      </w:rPr>
    </w:lvl>
    <w:lvl w:ilvl="1" w:tplc="040B0003">
      <w:start w:val="1"/>
      <w:numFmt w:val="bullet"/>
      <w:lvlText w:val="o"/>
      <w:lvlJc w:val="left"/>
      <w:pPr>
        <w:ind w:left="1364" w:hanging="360"/>
      </w:pPr>
      <w:rPr>
        <w:rFonts w:ascii="Courier New" w:hAnsi="Courier New" w:cs="Courier New" w:hint="default"/>
      </w:rPr>
    </w:lvl>
    <w:lvl w:ilvl="2" w:tplc="040B0005">
      <w:start w:val="1"/>
      <w:numFmt w:val="bullet"/>
      <w:lvlText w:val=""/>
      <w:lvlJc w:val="left"/>
      <w:pPr>
        <w:ind w:left="2084" w:hanging="360"/>
      </w:pPr>
      <w:rPr>
        <w:rFonts w:ascii="Wingdings" w:hAnsi="Wingdings" w:hint="default"/>
      </w:rPr>
    </w:lvl>
    <w:lvl w:ilvl="3" w:tplc="040B0001" w:tentative="1">
      <w:start w:val="1"/>
      <w:numFmt w:val="bullet"/>
      <w:lvlText w:val=""/>
      <w:lvlJc w:val="left"/>
      <w:pPr>
        <w:ind w:left="2804" w:hanging="360"/>
      </w:pPr>
      <w:rPr>
        <w:rFonts w:ascii="Symbol" w:hAnsi="Symbol" w:hint="default"/>
      </w:rPr>
    </w:lvl>
    <w:lvl w:ilvl="4" w:tplc="040B0003" w:tentative="1">
      <w:start w:val="1"/>
      <w:numFmt w:val="bullet"/>
      <w:lvlText w:val="o"/>
      <w:lvlJc w:val="left"/>
      <w:pPr>
        <w:ind w:left="3524" w:hanging="360"/>
      </w:pPr>
      <w:rPr>
        <w:rFonts w:ascii="Courier New" w:hAnsi="Courier New" w:cs="Courier New" w:hint="default"/>
      </w:rPr>
    </w:lvl>
    <w:lvl w:ilvl="5" w:tplc="040B0005" w:tentative="1">
      <w:start w:val="1"/>
      <w:numFmt w:val="bullet"/>
      <w:lvlText w:val=""/>
      <w:lvlJc w:val="left"/>
      <w:pPr>
        <w:ind w:left="4244" w:hanging="360"/>
      </w:pPr>
      <w:rPr>
        <w:rFonts w:ascii="Wingdings" w:hAnsi="Wingdings" w:hint="default"/>
      </w:rPr>
    </w:lvl>
    <w:lvl w:ilvl="6" w:tplc="040B0001" w:tentative="1">
      <w:start w:val="1"/>
      <w:numFmt w:val="bullet"/>
      <w:lvlText w:val=""/>
      <w:lvlJc w:val="left"/>
      <w:pPr>
        <w:ind w:left="4964" w:hanging="360"/>
      </w:pPr>
      <w:rPr>
        <w:rFonts w:ascii="Symbol" w:hAnsi="Symbol" w:hint="default"/>
      </w:rPr>
    </w:lvl>
    <w:lvl w:ilvl="7" w:tplc="040B0003" w:tentative="1">
      <w:start w:val="1"/>
      <w:numFmt w:val="bullet"/>
      <w:lvlText w:val="o"/>
      <w:lvlJc w:val="left"/>
      <w:pPr>
        <w:ind w:left="5684" w:hanging="360"/>
      </w:pPr>
      <w:rPr>
        <w:rFonts w:ascii="Courier New" w:hAnsi="Courier New" w:cs="Courier New" w:hint="default"/>
      </w:rPr>
    </w:lvl>
    <w:lvl w:ilvl="8" w:tplc="040B0005" w:tentative="1">
      <w:start w:val="1"/>
      <w:numFmt w:val="bullet"/>
      <w:lvlText w:val=""/>
      <w:lvlJc w:val="left"/>
      <w:pPr>
        <w:ind w:left="6404" w:hanging="360"/>
      </w:pPr>
      <w:rPr>
        <w:rFonts w:ascii="Wingdings" w:hAnsi="Wingdings" w:hint="default"/>
      </w:rPr>
    </w:lvl>
  </w:abstractNum>
  <w:abstractNum w:abstractNumId="1" w15:restartNumberingAfterBreak="0">
    <w:nsid w:val="091630FF"/>
    <w:multiLevelType w:val="hybridMultilevel"/>
    <w:tmpl w:val="8AD219D0"/>
    <w:lvl w:ilvl="0" w:tplc="040B0003">
      <w:start w:val="1"/>
      <w:numFmt w:val="bullet"/>
      <w:lvlText w:val="o"/>
      <w:lvlJc w:val="left"/>
      <w:pPr>
        <w:ind w:left="1364" w:hanging="360"/>
      </w:pPr>
      <w:rPr>
        <w:rFonts w:ascii="Courier New" w:hAnsi="Courier New" w:cs="Courier New" w:hint="default"/>
      </w:rPr>
    </w:lvl>
    <w:lvl w:ilvl="1" w:tplc="040B0003" w:tentative="1">
      <w:start w:val="1"/>
      <w:numFmt w:val="bullet"/>
      <w:lvlText w:val="o"/>
      <w:lvlJc w:val="left"/>
      <w:pPr>
        <w:ind w:left="2084" w:hanging="360"/>
      </w:pPr>
      <w:rPr>
        <w:rFonts w:ascii="Courier New" w:hAnsi="Courier New" w:cs="Courier New" w:hint="default"/>
      </w:rPr>
    </w:lvl>
    <w:lvl w:ilvl="2" w:tplc="040B0005" w:tentative="1">
      <w:start w:val="1"/>
      <w:numFmt w:val="bullet"/>
      <w:lvlText w:val=""/>
      <w:lvlJc w:val="left"/>
      <w:pPr>
        <w:ind w:left="2804" w:hanging="360"/>
      </w:pPr>
      <w:rPr>
        <w:rFonts w:ascii="Wingdings" w:hAnsi="Wingdings" w:hint="default"/>
      </w:rPr>
    </w:lvl>
    <w:lvl w:ilvl="3" w:tplc="040B0001" w:tentative="1">
      <w:start w:val="1"/>
      <w:numFmt w:val="bullet"/>
      <w:lvlText w:val=""/>
      <w:lvlJc w:val="left"/>
      <w:pPr>
        <w:ind w:left="3524" w:hanging="360"/>
      </w:pPr>
      <w:rPr>
        <w:rFonts w:ascii="Symbol" w:hAnsi="Symbol" w:hint="default"/>
      </w:rPr>
    </w:lvl>
    <w:lvl w:ilvl="4" w:tplc="040B0003" w:tentative="1">
      <w:start w:val="1"/>
      <w:numFmt w:val="bullet"/>
      <w:lvlText w:val="o"/>
      <w:lvlJc w:val="left"/>
      <w:pPr>
        <w:ind w:left="4244" w:hanging="360"/>
      </w:pPr>
      <w:rPr>
        <w:rFonts w:ascii="Courier New" w:hAnsi="Courier New" w:cs="Courier New" w:hint="default"/>
      </w:rPr>
    </w:lvl>
    <w:lvl w:ilvl="5" w:tplc="040B0005" w:tentative="1">
      <w:start w:val="1"/>
      <w:numFmt w:val="bullet"/>
      <w:lvlText w:val=""/>
      <w:lvlJc w:val="left"/>
      <w:pPr>
        <w:ind w:left="4964" w:hanging="360"/>
      </w:pPr>
      <w:rPr>
        <w:rFonts w:ascii="Wingdings" w:hAnsi="Wingdings" w:hint="default"/>
      </w:rPr>
    </w:lvl>
    <w:lvl w:ilvl="6" w:tplc="040B0001" w:tentative="1">
      <w:start w:val="1"/>
      <w:numFmt w:val="bullet"/>
      <w:lvlText w:val=""/>
      <w:lvlJc w:val="left"/>
      <w:pPr>
        <w:ind w:left="5684" w:hanging="360"/>
      </w:pPr>
      <w:rPr>
        <w:rFonts w:ascii="Symbol" w:hAnsi="Symbol" w:hint="default"/>
      </w:rPr>
    </w:lvl>
    <w:lvl w:ilvl="7" w:tplc="040B0003" w:tentative="1">
      <w:start w:val="1"/>
      <w:numFmt w:val="bullet"/>
      <w:lvlText w:val="o"/>
      <w:lvlJc w:val="left"/>
      <w:pPr>
        <w:ind w:left="6404" w:hanging="360"/>
      </w:pPr>
      <w:rPr>
        <w:rFonts w:ascii="Courier New" w:hAnsi="Courier New" w:cs="Courier New" w:hint="default"/>
      </w:rPr>
    </w:lvl>
    <w:lvl w:ilvl="8" w:tplc="040B0005" w:tentative="1">
      <w:start w:val="1"/>
      <w:numFmt w:val="bullet"/>
      <w:lvlText w:val=""/>
      <w:lvlJc w:val="left"/>
      <w:pPr>
        <w:ind w:left="7124" w:hanging="360"/>
      </w:pPr>
      <w:rPr>
        <w:rFonts w:ascii="Wingdings" w:hAnsi="Wingdings" w:hint="default"/>
      </w:rPr>
    </w:lvl>
  </w:abstractNum>
  <w:abstractNum w:abstractNumId="2" w15:restartNumberingAfterBreak="0">
    <w:nsid w:val="0FE32406"/>
    <w:multiLevelType w:val="multilevel"/>
    <w:tmpl w:val="838A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9890CC3"/>
    <w:multiLevelType w:val="hybridMultilevel"/>
    <w:tmpl w:val="62F81B70"/>
    <w:lvl w:ilvl="0" w:tplc="3D38F53A">
      <w:start w:val="3"/>
      <w:numFmt w:val="bullet"/>
      <w:lvlText w:val="-"/>
      <w:lvlJc w:val="left"/>
      <w:pPr>
        <w:ind w:left="1710" w:hanging="360"/>
      </w:pPr>
      <w:rPr>
        <w:rFonts w:ascii="Calibri" w:eastAsia="Times New Roman" w:hAnsi="Calibri" w:cs="Calibri" w:hint="default"/>
        <w:color w:val="000000"/>
      </w:rPr>
    </w:lvl>
    <w:lvl w:ilvl="1" w:tplc="040B0003" w:tentative="1">
      <w:start w:val="1"/>
      <w:numFmt w:val="bullet"/>
      <w:lvlText w:val="o"/>
      <w:lvlJc w:val="left"/>
      <w:pPr>
        <w:ind w:left="2430" w:hanging="360"/>
      </w:pPr>
      <w:rPr>
        <w:rFonts w:ascii="Courier New" w:hAnsi="Courier New" w:cs="Courier New" w:hint="default"/>
      </w:rPr>
    </w:lvl>
    <w:lvl w:ilvl="2" w:tplc="040B0005" w:tentative="1">
      <w:start w:val="1"/>
      <w:numFmt w:val="bullet"/>
      <w:lvlText w:val=""/>
      <w:lvlJc w:val="left"/>
      <w:pPr>
        <w:ind w:left="3150" w:hanging="360"/>
      </w:pPr>
      <w:rPr>
        <w:rFonts w:ascii="Wingdings" w:hAnsi="Wingdings" w:hint="default"/>
      </w:rPr>
    </w:lvl>
    <w:lvl w:ilvl="3" w:tplc="040B0001" w:tentative="1">
      <w:start w:val="1"/>
      <w:numFmt w:val="bullet"/>
      <w:lvlText w:val=""/>
      <w:lvlJc w:val="left"/>
      <w:pPr>
        <w:ind w:left="3870" w:hanging="360"/>
      </w:pPr>
      <w:rPr>
        <w:rFonts w:ascii="Symbol" w:hAnsi="Symbol" w:hint="default"/>
      </w:rPr>
    </w:lvl>
    <w:lvl w:ilvl="4" w:tplc="040B0003" w:tentative="1">
      <w:start w:val="1"/>
      <w:numFmt w:val="bullet"/>
      <w:lvlText w:val="o"/>
      <w:lvlJc w:val="left"/>
      <w:pPr>
        <w:ind w:left="4590" w:hanging="360"/>
      </w:pPr>
      <w:rPr>
        <w:rFonts w:ascii="Courier New" w:hAnsi="Courier New" w:cs="Courier New" w:hint="default"/>
      </w:rPr>
    </w:lvl>
    <w:lvl w:ilvl="5" w:tplc="040B0005" w:tentative="1">
      <w:start w:val="1"/>
      <w:numFmt w:val="bullet"/>
      <w:lvlText w:val=""/>
      <w:lvlJc w:val="left"/>
      <w:pPr>
        <w:ind w:left="5310" w:hanging="360"/>
      </w:pPr>
      <w:rPr>
        <w:rFonts w:ascii="Wingdings" w:hAnsi="Wingdings" w:hint="default"/>
      </w:rPr>
    </w:lvl>
    <w:lvl w:ilvl="6" w:tplc="040B0001" w:tentative="1">
      <w:start w:val="1"/>
      <w:numFmt w:val="bullet"/>
      <w:lvlText w:val=""/>
      <w:lvlJc w:val="left"/>
      <w:pPr>
        <w:ind w:left="6030" w:hanging="360"/>
      </w:pPr>
      <w:rPr>
        <w:rFonts w:ascii="Symbol" w:hAnsi="Symbol" w:hint="default"/>
      </w:rPr>
    </w:lvl>
    <w:lvl w:ilvl="7" w:tplc="040B0003" w:tentative="1">
      <w:start w:val="1"/>
      <w:numFmt w:val="bullet"/>
      <w:lvlText w:val="o"/>
      <w:lvlJc w:val="left"/>
      <w:pPr>
        <w:ind w:left="6750" w:hanging="360"/>
      </w:pPr>
      <w:rPr>
        <w:rFonts w:ascii="Courier New" w:hAnsi="Courier New" w:cs="Courier New" w:hint="default"/>
      </w:rPr>
    </w:lvl>
    <w:lvl w:ilvl="8" w:tplc="040B0005" w:tentative="1">
      <w:start w:val="1"/>
      <w:numFmt w:val="bullet"/>
      <w:lvlText w:val=""/>
      <w:lvlJc w:val="left"/>
      <w:pPr>
        <w:ind w:left="7470" w:hanging="360"/>
      </w:pPr>
      <w:rPr>
        <w:rFonts w:ascii="Wingdings" w:hAnsi="Wingdings" w:hint="default"/>
      </w:rPr>
    </w:lvl>
  </w:abstractNum>
  <w:num w:numId="1" w16cid:durableId="333846561">
    <w:abstractNumId w:val="2"/>
  </w:num>
  <w:num w:numId="2" w16cid:durableId="886138810">
    <w:abstractNumId w:val="3"/>
  </w:num>
  <w:num w:numId="3" w16cid:durableId="1209340602">
    <w:abstractNumId w:val="0"/>
  </w:num>
  <w:num w:numId="4" w16cid:durableId="1533155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5BB"/>
    <w:rsid w:val="000046F9"/>
    <w:rsid w:val="00063F58"/>
    <w:rsid w:val="00071828"/>
    <w:rsid w:val="000857C2"/>
    <w:rsid w:val="0010410E"/>
    <w:rsid w:val="001079E1"/>
    <w:rsid w:val="00130DB8"/>
    <w:rsid w:val="00131045"/>
    <w:rsid w:val="001604CA"/>
    <w:rsid w:val="001C1FD2"/>
    <w:rsid w:val="001D43A1"/>
    <w:rsid w:val="001D452C"/>
    <w:rsid w:val="001D727C"/>
    <w:rsid w:val="001E7AA9"/>
    <w:rsid w:val="00214A20"/>
    <w:rsid w:val="00227803"/>
    <w:rsid w:val="0024401D"/>
    <w:rsid w:val="002635C6"/>
    <w:rsid w:val="00286A5E"/>
    <w:rsid w:val="00290FA0"/>
    <w:rsid w:val="002E2F2E"/>
    <w:rsid w:val="002F1631"/>
    <w:rsid w:val="00302E2B"/>
    <w:rsid w:val="0031390F"/>
    <w:rsid w:val="00350EB5"/>
    <w:rsid w:val="003529BE"/>
    <w:rsid w:val="00363E86"/>
    <w:rsid w:val="003710D1"/>
    <w:rsid w:val="00393455"/>
    <w:rsid w:val="003B18B6"/>
    <w:rsid w:val="00404A92"/>
    <w:rsid w:val="0042524C"/>
    <w:rsid w:val="00444D54"/>
    <w:rsid w:val="004474EC"/>
    <w:rsid w:val="00457AB3"/>
    <w:rsid w:val="0046206B"/>
    <w:rsid w:val="00465C65"/>
    <w:rsid w:val="0047501E"/>
    <w:rsid w:val="004810B1"/>
    <w:rsid w:val="004A2B2A"/>
    <w:rsid w:val="004B61E3"/>
    <w:rsid w:val="004C7C18"/>
    <w:rsid w:val="004F2C9E"/>
    <w:rsid w:val="00537D21"/>
    <w:rsid w:val="00542AE5"/>
    <w:rsid w:val="00567B7D"/>
    <w:rsid w:val="005A0A6A"/>
    <w:rsid w:val="005B703B"/>
    <w:rsid w:val="005D1419"/>
    <w:rsid w:val="006618E6"/>
    <w:rsid w:val="006E5BD0"/>
    <w:rsid w:val="00713292"/>
    <w:rsid w:val="007553B2"/>
    <w:rsid w:val="00795FC7"/>
    <w:rsid w:val="007F3C6E"/>
    <w:rsid w:val="0080237A"/>
    <w:rsid w:val="008172B0"/>
    <w:rsid w:val="00847910"/>
    <w:rsid w:val="008F54EF"/>
    <w:rsid w:val="00922D28"/>
    <w:rsid w:val="00930EF5"/>
    <w:rsid w:val="0099584B"/>
    <w:rsid w:val="009B4066"/>
    <w:rsid w:val="009C792B"/>
    <w:rsid w:val="00A05722"/>
    <w:rsid w:val="00A269F6"/>
    <w:rsid w:val="00A3218E"/>
    <w:rsid w:val="00B75EF7"/>
    <w:rsid w:val="00BA0BBB"/>
    <w:rsid w:val="00BA404D"/>
    <w:rsid w:val="00BB3AB1"/>
    <w:rsid w:val="00C0276C"/>
    <w:rsid w:val="00C67B68"/>
    <w:rsid w:val="00C755BB"/>
    <w:rsid w:val="00CD3127"/>
    <w:rsid w:val="00CE2656"/>
    <w:rsid w:val="00D05CF9"/>
    <w:rsid w:val="00D26684"/>
    <w:rsid w:val="00D7132C"/>
    <w:rsid w:val="00D9098B"/>
    <w:rsid w:val="00D92A75"/>
    <w:rsid w:val="00E46191"/>
    <w:rsid w:val="00E65244"/>
    <w:rsid w:val="00E80025"/>
    <w:rsid w:val="00EC6ABE"/>
    <w:rsid w:val="00ED32A5"/>
    <w:rsid w:val="00EE651A"/>
    <w:rsid w:val="00F27D31"/>
    <w:rsid w:val="00F41241"/>
    <w:rsid w:val="00F814E6"/>
    <w:rsid w:val="00FC04E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E0761"/>
  <w15:chartTrackingRefBased/>
  <w15:docId w15:val="{3A709A44-D40E-4EB9-9F95-17D927121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paragraph">
    <w:name w:val="paragraph"/>
    <w:basedOn w:val="Normaali"/>
    <w:rsid w:val="00C755BB"/>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C755BB"/>
  </w:style>
  <w:style w:type="character" w:customStyle="1" w:styleId="eop">
    <w:name w:val="eop"/>
    <w:basedOn w:val="Kappaleenoletusfontti"/>
    <w:rsid w:val="00C755BB"/>
  </w:style>
  <w:style w:type="paragraph" w:styleId="Luettelokappale">
    <w:name w:val="List Paragraph"/>
    <w:basedOn w:val="Normaali"/>
    <w:uiPriority w:val="34"/>
    <w:qFormat/>
    <w:rsid w:val="00D9098B"/>
    <w:pPr>
      <w:ind w:left="720"/>
      <w:contextualSpacing/>
    </w:pPr>
  </w:style>
  <w:style w:type="table" w:styleId="TaulukkoRuudukko">
    <w:name w:val="Table Grid"/>
    <w:basedOn w:val="Normaalitaulukko"/>
    <w:uiPriority w:val="39"/>
    <w:rsid w:val="0007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33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6BEECA14B1DF4468983F2FBF927BB4D" ma:contentTypeVersion="4" ma:contentTypeDescription="Luo uusi asiakirja." ma:contentTypeScope="" ma:versionID="a6b14f168fc679ca9c0efd7d77b0341f">
  <xsd:schema xmlns:xsd="http://www.w3.org/2001/XMLSchema" xmlns:xs="http://www.w3.org/2001/XMLSchema" xmlns:p="http://schemas.microsoft.com/office/2006/metadata/properties" xmlns:ns2="56d3fb6a-02ef-4735-8f6d-8b5d9ff31c04" targetNamespace="http://schemas.microsoft.com/office/2006/metadata/properties" ma:root="true" ma:fieldsID="15d4d37dd0f31982d5fcf8befc93a378" ns2:_="">
    <xsd:import namespace="56d3fb6a-02ef-4735-8f6d-8b5d9ff31c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d3fb6a-02ef-4735-8f6d-8b5d9ff31c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E9DB7D-B8E5-4F14-9568-DFE1CDBA80F9}"/>
</file>

<file path=customXml/itemProps2.xml><?xml version="1.0" encoding="utf-8"?>
<ds:datastoreItem xmlns:ds="http://schemas.openxmlformats.org/officeDocument/2006/customXml" ds:itemID="{5449BD35-D7D2-4899-ACBB-042711BC9DD3}"/>
</file>

<file path=customXml/itemProps3.xml><?xml version="1.0" encoding="utf-8"?>
<ds:datastoreItem xmlns:ds="http://schemas.openxmlformats.org/officeDocument/2006/customXml" ds:itemID="{270F84BC-C12B-46E2-964D-B5ECF0065A15}"/>
</file>

<file path=docMetadata/LabelInfo.xml><?xml version="1.0" encoding="utf-8"?>
<clbl:labelList xmlns:clbl="http://schemas.microsoft.com/office/2020/mipLabelMetadata">
  <clbl:label id="{e7f2b28d-54cf-44b6-aad9-6a2b7fb652a6}" enabled="1" method="Standard" siteId="{5cc89a67-fa29-4356-af5d-f436abc7c21b}" removed="0"/>
</clbl:labelList>
</file>

<file path=docProps/app.xml><?xml version="1.0" encoding="utf-8"?>
<Properties xmlns="http://schemas.openxmlformats.org/officeDocument/2006/extended-properties" xmlns:vt="http://schemas.openxmlformats.org/officeDocument/2006/docPropsVTypes">
  <Template>Normal</Template>
  <TotalTime>80</TotalTime>
  <Pages>4</Pages>
  <Words>805</Words>
  <Characters>6529</Characters>
  <Application>Microsoft Office Word</Application>
  <DocSecurity>0</DocSecurity>
  <Lines>54</Lines>
  <Paragraphs>14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Sillanpää Ville</dc:creator>
  <cp:keywords/>
  <dc:description/>
  <cp:lastModifiedBy>Sillanpää Ville</cp:lastModifiedBy>
  <cp:revision>60</cp:revision>
  <dcterms:created xsi:type="dcterms:W3CDTF">2025-05-30T11:02:00Z</dcterms:created>
  <dcterms:modified xsi:type="dcterms:W3CDTF">2025-05-30T12:21:00Z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f2b28d-54cf-44b6-aad9-6a2b7fb652a6_Enabled">
    <vt:lpwstr>true</vt:lpwstr>
  </property>
  <property fmtid="{D5CDD505-2E9C-101B-9397-08002B2CF9AE}" pid="3" name="MSIP_Label_e7f2b28d-54cf-44b6-aad9-6a2b7fb652a6_SetDate">
    <vt:lpwstr>2022-05-30T10:23:13Z</vt:lpwstr>
  </property>
  <property fmtid="{D5CDD505-2E9C-101B-9397-08002B2CF9AE}" pid="4" name="MSIP_Label_e7f2b28d-54cf-44b6-aad9-6a2b7fb652a6_Method">
    <vt:lpwstr>Standard</vt:lpwstr>
  </property>
  <property fmtid="{D5CDD505-2E9C-101B-9397-08002B2CF9AE}" pid="5" name="MSIP_Label_e7f2b28d-54cf-44b6-aad9-6a2b7fb652a6_Name">
    <vt:lpwstr>e7f2b28d-54cf-44b6-aad9-6a2b7fb652a6</vt:lpwstr>
  </property>
  <property fmtid="{D5CDD505-2E9C-101B-9397-08002B2CF9AE}" pid="6" name="MSIP_Label_e7f2b28d-54cf-44b6-aad9-6a2b7fb652a6_SiteId">
    <vt:lpwstr>5cc89a67-fa29-4356-af5d-f436abc7c21b</vt:lpwstr>
  </property>
  <property fmtid="{D5CDD505-2E9C-101B-9397-08002B2CF9AE}" pid="7" name="MSIP_Label_e7f2b28d-54cf-44b6-aad9-6a2b7fb652a6_ActionId">
    <vt:lpwstr>468b141a-1cc3-46d5-92bf-ac1e55b699dd</vt:lpwstr>
  </property>
  <property fmtid="{D5CDD505-2E9C-101B-9397-08002B2CF9AE}" pid="8" name="MSIP_Label_e7f2b28d-54cf-44b6-aad9-6a2b7fb652a6_ContentBits">
    <vt:lpwstr>0</vt:lpwstr>
  </property>
  <property fmtid="{D5CDD505-2E9C-101B-9397-08002B2CF9AE}" pid="9" name="ContentTypeId">
    <vt:lpwstr>0x01010036BEECA14B1DF4468983F2FBF927BB4D</vt:lpwstr>
  </property>
</Properties>
</file>