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323F9" w:rsidR="0052510A" w:rsidRDefault="00E37DF5" w14:paraId="1A046697" w14:textId="1DF4B77C">
      <w:pPr>
        <w:rPr>
          <w:rFonts w:cstheme="minorHAnsi"/>
          <w:b/>
          <w:sz w:val="24"/>
          <w:szCs w:val="24"/>
        </w:rPr>
      </w:pPr>
      <w:r w:rsidRPr="009323F9">
        <w:rPr>
          <w:rFonts w:cstheme="minorHAnsi"/>
          <w:b/>
          <w:sz w:val="24"/>
          <w:szCs w:val="24"/>
        </w:rPr>
        <w:t>8</w:t>
      </w:r>
      <w:r w:rsidRPr="009323F9" w:rsidR="00646FC2">
        <w:rPr>
          <w:rFonts w:cstheme="minorHAnsi"/>
          <w:b/>
          <w:sz w:val="24"/>
          <w:szCs w:val="24"/>
        </w:rPr>
        <w:t>. LK MOK ”</w:t>
      </w:r>
      <w:r w:rsidRPr="009323F9" w:rsidR="00F307B0">
        <w:rPr>
          <w:rFonts w:cstheme="minorHAnsi"/>
          <w:b/>
          <w:sz w:val="24"/>
          <w:szCs w:val="24"/>
        </w:rPr>
        <w:t xml:space="preserve">KESTÄVÄ </w:t>
      </w:r>
      <w:r w:rsidRPr="009323F9" w:rsidR="004D5FD7">
        <w:rPr>
          <w:rFonts w:cstheme="minorHAnsi"/>
          <w:b/>
          <w:sz w:val="24"/>
          <w:szCs w:val="24"/>
        </w:rPr>
        <w:t>ELÄMÄNTAPA”</w:t>
      </w:r>
    </w:p>
    <w:p w:rsidRPr="009323F9" w:rsidR="00646FC2" w:rsidRDefault="00656892" w14:paraId="35E07969" w14:textId="06A36B07">
      <w:pPr>
        <w:rPr>
          <w:rFonts w:cstheme="minorHAnsi"/>
          <w:sz w:val="24"/>
          <w:szCs w:val="24"/>
        </w:rPr>
      </w:pPr>
      <w:r w:rsidRPr="009323F9">
        <w:rPr>
          <w:rFonts w:cstheme="minorHAnsi"/>
          <w:b/>
          <w:sz w:val="24"/>
          <w:szCs w:val="24"/>
        </w:rPr>
        <w:t>Mikä MOK?</w:t>
      </w:r>
      <w:r w:rsidRPr="009323F9">
        <w:rPr>
          <w:rFonts w:cstheme="minorHAnsi"/>
          <w:sz w:val="24"/>
          <w:szCs w:val="24"/>
        </w:rPr>
        <w:t xml:space="preserve"> Monialainen oppimiskokonaisuus tarkoittaa, että samaa teemaa käsitellään usean oppiaineen tunneilla eri sisällöin ja eri näkökulmista. Tarkoitus on, että sinulle muodostuu eheä yhtenäiskuva opituista </w:t>
      </w:r>
      <w:r w:rsidRPr="009323F9" w:rsidR="00721AB3">
        <w:rPr>
          <w:rFonts w:cstheme="minorHAnsi"/>
          <w:sz w:val="24"/>
          <w:szCs w:val="24"/>
        </w:rPr>
        <w:t xml:space="preserve">kestävän kehityksen ja hyvinvoinnin </w:t>
      </w:r>
      <w:r w:rsidRPr="009323F9" w:rsidR="00F46276">
        <w:rPr>
          <w:rFonts w:cstheme="minorHAnsi"/>
          <w:sz w:val="24"/>
          <w:szCs w:val="24"/>
        </w:rPr>
        <w:t xml:space="preserve">teemoista </w:t>
      </w:r>
      <w:r w:rsidRPr="009323F9">
        <w:rPr>
          <w:rFonts w:cstheme="minorHAnsi"/>
          <w:sz w:val="24"/>
          <w:szCs w:val="24"/>
        </w:rPr>
        <w:t xml:space="preserve">ja pystyt yhdistelemään eri oppiaineissa oppimiasi asioita. </w:t>
      </w:r>
    </w:p>
    <w:p w:rsidRPr="009323F9" w:rsidR="003C439A" w:rsidRDefault="003C439A" w14:paraId="7205EE28" w14:textId="77777777">
      <w:pPr>
        <w:rPr>
          <w:rFonts w:cstheme="minorHAnsi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958"/>
      </w:tblGrid>
      <w:tr w:rsidRPr="009323F9" w:rsidR="00646FC2" w:rsidTr="003855F6" w14:paraId="7EBCE8EF" w14:textId="77777777">
        <w:tc>
          <w:tcPr>
            <w:tcW w:w="13994" w:type="dxa"/>
            <w:tcBorders>
              <w:top w:val="single" w:color="00B0F0" w:sz="18" w:space="0"/>
              <w:left w:val="single" w:color="00B0F0" w:sz="18" w:space="0"/>
              <w:bottom w:val="single" w:color="00B0F0" w:sz="18" w:space="0"/>
              <w:right w:val="single" w:color="00B0F0" w:sz="18" w:space="0"/>
            </w:tcBorders>
          </w:tcPr>
          <w:p w:rsidRPr="009323F9" w:rsidR="003C439A" w:rsidP="003C439A" w:rsidRDefault="003C439A" w14:paraId="6F8E29C7" w14:textId="3A14ADF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 w:rsidRPr="30F44E3F">
              <w:rPr>
                <w:rStyle w:val="normaltextrun"/>
                <w:rFonts w:asciiTheme="minorHAnsi" w:hAnsiTheme="minorHAnsi" w:cstheme="minorBidi"/>
              </w:rPr>
              <w:t xml:space="preserve">Kokonaisuudessa käsitellään kestävän kehityksen sekä hyvinvoinnin teemoja. Se toteutetaan biologian, kemian, terveystiedon, sekä </w:t>
            </w:r>
            <w:r w:rsidRPr="30F44E3F" w:rsidR="66785F98">
              <w:rPr>
                <w:rStyle w:val="normaltextrun"/>
                <w:rFonts w:asciiTheme="minorHAnsi" w:hAnsiTheme="minorHAnsi" w:cstheme="minorBidi"/>
              </w:rPr>
              <w:t>liikunnan</w:t>
            </w:r>
            <w:r w:rsidRPr="30F44E3F">
              <w:rPr>
                <w:rStyle w:val="normaltextrun"/>
                <w:rFonts w:asciiTheme="minorHAnsi" w:hAnsiTheme="minorHAnsi" w:cstheme="minorBidi"/>
              </w:rPr>
              <w:t xml:space="preserve"> oppitunneilla.</w:t>
            </w:r>
            <w:r w:rsidRPr="30F44E3F">
              <w:rPr>
                <w:rStyle w:val="eop"/>
                <w:rFonts w:asciiTheme="minorHAnsi" w:hAnsiTheme="minorHAnsi" w:cstheme="minorBidi"/>
              </w:rPr>
              <w:t> </w:t>
            </w:r>
          </w:p>
          <w:p w:rsidRPr="009323F9" w:rsidR="003C439A" w:rsidP="003C439A" w:rsidRDefault="003C439A" w14:paraId="3BE5AB6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9323F9">
              <w:rPr>
                <w:rStyle w:val="normaltextrun"/>
                <w:rFonts w:asciiTheme="minorHAnsi" w:hAnsiTheme="minorHAnsi" w:cstheme="minorHAnsi"/>
              </w:rPr>
              <w:t>Erilaisilla opetusmenetelmillä, kuten kokeellisen tutkimuksen tekemisellä, väittelyyn osallistumisella sekä luonnossa liikkumisella, ohjataan oppilasta kestävän tulevaisuuden rakentamiseen, osallisuuteen sekä vaikuttamiseen. Samalla opitaan yhteistyötaitoja. Yhteystyötä tehdään esimerkiksi Oulun veden sekä Jätteenkäsittelylaitoksen kanssa.</w:t>
            </w:r>
            <w:r w:rsidRPr="009323F9">
              <w:rPr>
                <w:rStyle w:val="eop"/>
                <w:rFonts w:asciiTheme="minorHAnsi" w:hAnsiTheme="minorHAnsi" w:cstheme="minorHAnsi"/>
              </w:rPr>
              <w:t> </w:t>
            </w:r>
          </w:p>
          <w:p w:rsidRPr="009323F9" w:rsidR="00B813BC" w:rsidP="003C439A" w:rsidRDefault="00B813BC" w14:paraId="7E8C66F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</w:p>
          <w:p w:rsidRPr="009323F9" w:rsidR="00B813BC" w:rsidP="003C439A" w:rsidRDefault="00B813BC" w14:paraId="696D3910" w14:textId="0F3429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9323F9">
              <w:rPr>
                <w:rStyle w:val="eop"/>
                <w:rFonts w:asciiTheme="minorHAnsi" w:hAnsiTheme="minorHAnsi" w:cstheme="minorHAnsi"/>
              </w:rPr>
              <w:t xml:space="preserve">TAVOITE: </w:t>
            </w:r>
            <w:r w:rsidRPr="009323F9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Ohjata oppilasta kestävän tulevaisuuden rakentamisessa. Auttaa havaitsemaan omien valintojen vaikutuksen hyvinvointiin ja ympäristöön.  Kehittää vaikuttamis- ja yhteistyötaitoja sekä osallisuutta.</w:t>
            </w:r>
            <w:r w:rsidRPr="009323F9">
              <w:rPr>
                <w:rStyle w:val="eop"/>
                <w:rFonts w:asciiTheme="minorHAnsi" w:hAnsiTheme="minorHAnsi" w:cstheme="minorHAnsi"/>
                <w:color w:val="000000"/>
                <w:shd w:val="clear" w:color="auto" w:fill="FFFFFF"/>
              </w:rPr>
              <w:t> </w:t>
            </w:r>
          </w:p>
          <w:p w:rsidRPr="009323F9" w:rsidR="00646FC2" w:rsidRDefault="00646FC2" w14:paraId="7F9E80B7" w14:textId="688E72C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Pr="009323F9" w:rsidR="00646FC2" w:rsidRDefault="00646FC2" w14:paraId="30410DCA" w14:textId="77777777">
      <w:pPr>
        <w:rPr>
          <w:rFonts w:cstheme="minorHAnsi"/>
          <w:sz w:val="24"/>
          <w:szCs w:val="24"/>
        </w:rPr>
      </w:pPr>
    </w:p>
    <w:tbl>
      <w:tblPr>
        <w:tblStyle w:val="TaulukkoRuudukko"/>
        <w:tblW w:w="14029" w:type="dxa"/>
        <w:tblLook w:val="04A0" w:firstRow="1" w:lastRow="0" w:firstColumn="1" w:lastColumn="0" w:noHBand="0" w:noVBand="1"/>
      </w:tblPr>
      <w:tblGrid>
        <w:gridCol w:w="1683"/>
        <w:gridCol w:w="3086"/>
        <w:gridCol w:w="3087"/>
        <w:gridCol w:w="3086"/>
        <w:gridCol w:w="3087"/>
      </w:tblGrid>
      <w:tr w:rsidRPr="009323F9" w:rsidR="00155040" w:rsidTr="40D4AE98" w14:paraId="0BB221E0" w14:textId="683861FA">
        <w:tc>
          <w:tcPr>
            <w:tcW w:w="1683" w:type="dxa"/>
            <w:tcMar/>
          </w:tcPr>
          <w:p w:rsidRPr="009323F9" w:rsidR="00155040" w:rsidP="00133F04" w:rsidRDefault="00155040" w14:paraId="4ABAC6B0" w14:textId="77777777">
            <w:pPr>
              <w:rPr>
                <w:rFonts w:cstheme="minorHAnsi"/>
                <w:b/>
                <w:sz w:val="24"/>
                <w:szCs w:val="24"/>
              </w:rPr>
            </w:pPr>
            <w:r w:rsidRPr="009323F9">
              <w:rPr>
                <w:rFonts w:cstheme="minorHAnsi"/>
                <w:b/>
                <w:sz w:val="24"/>
                <w:szCs w:val="24"/>
              </w:rPr>
              <w:t>Oppiaine:</w:t>
            </w:r>
          </w:p>
        </w:tc>
        <w:tc>
          <w:tcPr>
            <w:tcW w:w="3086" w:type="dxa"/>
            <w:shd w:val="clear" w:color="auto" w:fill="FFD5D5"/>
            <w:tcMar/>
          </w:tcPr>
          <w:p w:rsidRPr="009323F9" w:rsidR="00155040" w:rsidP="00133F04" w:rsidRDefault="00155040" w14:paraId="7A6532A3" w14:textId="49B835FB">
            <w:pPr>
              <w:rPr>
                <w:rFonts w:cstheme="minorHAnsi"/>
                <w:b/>
                <w:sz w:val="24"/>
                <w:szCs w:val="24"/>
              </w:rPr>
            </w:pPr>
            <w:r w:rsidRPr="009323F9">
              <w:rPr>
                <w:rFonts w:cstheme="minorHAnsi"/>
                <w:b/>
                <w:sz w:val="24"/>
                <w:szCs w:val="24"/>
              </w:rPr>
              <w:t>KEMIA</w:t>
            </w:r>
          </w:p>
        </w:tc>
        <w:tc>
          <w:tcPr>
            <w:tcW w:w="3087" w:type="dxa"/>
            <w:shd w:val="clear" w:color="auto" w:fill="FFFF99"/>
            <w:tcMar/>
          </w:tcPr>
          <w:p w:rsidRPr="009323F9" w:rsidR="00155040" w:rsidP="00133F04" w:rsidRDefault="00155040" w14:paraId="17549C37" w14:textId="5C6F1F56">
            <w:pPr>
              <w:rPr>
                <w:rFonts w:cstheme="minorHAnsi"/>
                <w:b/>
                <w:sz w:val="24"/>
                <w:szCs w:val="24"/>
              </w:rPr>
            </w:pPr>
            <w:r w:rsidRPr="009323F9">
              <w:rPr>
                <w:rFonts w:cstheme="minorHAnsi"/>
                <w:b/>
                <w:sz w:val="24"/>
                <w:szCs w:val="24"/>
              </w:rPr>
              <w:t>BIOLOGIA</w:t>
            </w:r>
          </w:p>
        </w:tc>
        <w:tc>
          <w:tcPr>
            <w:tcW w:w="3086" w:type="dxa"/>
            <w:shd w:val="clear" w:color="auto" w:fill="ABFFFF"/>
            <w:tcMar/>
          </w:tcPr>
          <w:p w:rsidRPr="009323F9" w:rsidR="00155040" w:rsidP="00133F04" w:rsidRDefault="00155040" w14:paraId="23F9AD58" w14:textId="1EDC255F">
            <w:pPr>
              <w:rPr>
                <w:rFonts w:cstheme="minorHAnsi"/>
                <w:b/>
                <w:sz w:val="24"/>
                <w:szCs w:val="24"/>
              </w:rPr>
            </w:pPr>
            <w:r w:rsidRPr="009323F9">
              <w:rPr>
                <w:rFonts w:cstheme="minorHAnsi"/>
                <w:b/>
                <w:sz w:val="24"/>
                <w:szCs w:val="24"/>
              </w:rPr>
              <w:t>TERVEYSTIETO</w:t>
            </w:r>
          </w:p>
        </w:tc>
        <w:tc>
          <w:tcPr>
            <w:tcW w:w="3087" w:type="dxa"/>
            <w:shd w:val="clear" w:color="auto" w:fill="F0C3F3"/>
            <w:tcMar/>
          </w:tcPr>
          <w:p w:rsidRPr="009323F9" w:rsidR="00155040" w:rsidP="00133F04" w:rsidRDefault="00155040" w14:paraId="4C5C2590" w14:textId="21F6055C">
            <w:pPr>
              <w:rPr>
                <w:rFonts w:cstheme="minorHAnsi"/>
                <w:b/>
                <w:sz w:val="24"/>
                <w:szCs w:val="24"/>
              </w:rPr>
            </w:pPr>
            <w:r w:rsidRPr="009323F9">
              <w:rPr>
                <w:rFonts w:cstheme="minorHAnsi"/>
                <w:b/>
                <w:sz w:val="24"/>
                <w:szCs w:val="24"/>
              </w:rPr>
              <w:t>LIIKUNTA</w:t>
            </w:r>
          </w:p>
        </w:tc>
      </w:tr>
      <w:tr w:rsidRPr="009323F9" w:rsidR="00155040" w:rsidTr="40D4AE98" w14:paraId="02700B7C" w14:textId="5110DA13">
        <w:tc>
          <w:tcPr>
            <w:tcW w:w="1683" w:type="dxa"/>
            <w:tcMar/>
          </w:tcPr>
          <w:p w:rsidRPr="009323F9" w:rsidR="00155040" w:rsidP="00133F04" w:rsidRDefault="00155040" w14:paraId="4BCA4872" w14:textId="77777777">
            <w:pPr>
              <w:rPr>
                <w:rFonts w:cstheme="minorHAnsi"/>
                <w:b/>
                <w:sz w:val="24"/>
                <w:szCs w:val="24"/>
              </w:rPr>
            </w:pPr>
            <w:r w:rsidRPr="009323F9">
              <w:rPr>
                <w:rFonts w:cstheme="minorHAnsi"/>
                <w:b/>
                <w:sz w:val="24"/>
                <w:szCs w:val="24"/>
              </w:rPr>
              <w:t>Mitä opetellaan?</w:t>
            </w:r>
          </w:p>
        </w:tc>
        <w:tc>
          <w:tcPr>
            <w:tcW w:w="3086" w:type="dxa"/>
            <w:shd w:val="clear" w:color="auto" w:fill="FFD5D5"/>
            <w:tcMar/>
          </w:tcPr>
          <w:p w:rsidRPr="009323F9" w:rsidR="00155040" w:rsidP="00B26CAC" w:rsidRDefault="00155040" w14:paraId="68811F5A" w14:textId="60F3265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9323F9">
              <w:rPr>
                <w:rStyle w:val="normaltextrun"/>
                <w:rFonts w:asciiTheme="minorHAnsi" w:hAnsiTheme="minorHAnsi" w:cstheme="minorHAnsi"/>
              </w:rPr>
              <w:t>ympäristöön liittyvä kokeellinen tutkimus</w:t>
            </w:r>
            <w:r w:rsidRPr="009323F9">
              <w:rPr>
                <w:rStyle w:val="eop"/>
                <w:rFonts w:asciiTheme="minorHAnsi" w:hAnsiTheme="minorHAnsi" w:cstheme="minorHAnsi"/>
              </w:rPr>
              <w:t> </w:t>
            </w:r>
          </w:p>
          <w:p w:rsidRPr="009323F9" w:rsidR="00155040" w:rsidP="00B26CAC" w:rsidRDefault="00155040" w14:paraId="407CD02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3087" w:type="dxa"/>
            <w:shd w:val="clear" w:color="auto" w:fill="FFFF99"/>
            <w:tcMar/>
          </w:tcPr>
          <w:p w:rsidRPr="009323F9" w:rsidR="00155040" w:rsidP="00133F04" w:rsidRDefault="00155040" w14:paraId="0E83B56A" w14:textId="71E37F9D">
            <w:pPr>
              <w:ind w:left="51" w:hanging="51"/>
              <w:rPr>
                <w:rFonts w:cstheme="minorHAnsi"/>
                <w:sz w:val="24"/>
                <w:szCs w:val="24"/>
              </w:rPr>
            </w:pPr>
            <w:r w:rsidRPr="009323F9">
              <w:rPr>
                <w:rStyle w:val="normaltextrun"/>
                <w:rFonts w:cstheme="minorHAnsi"/>
                <w:sz w:val="24"/>
                <w:szCs w:val="24"/>
              </w:rPr>
              <w:t>ympäristön suojeleminen</w:t>
            </w:r>
            <w:r w:rsidRPr="009323F9">
              <w:rPr>
                <w:rStyle w:val="eop"/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086" w:type="dxa"/>
            <w:shd w:val="clear" w:color="auto" w:fill="ABFFFF"/>
            <w:tcMar/>
          </w:tcPr>
          <w:p w:rsidRPr="009323F9" w:rsidR="00155040" w:rsidP="00133F04" w:rsidRDefault="00155040" w14:paraId="7539A640" w14:textId="77777777">
            <w:pPr>
              <w:ind w:left="129" w:hanging="129"/>
              <w:rPr>
                <w:rStyle w:val="eop"/>
                <w:rFonts w:cstheme="minorHAnsi"/>
                <w:sz w:val="24"/>
                <w:szCs w:val="24"/>
              </w:rPr>
            </w:pPr>
            <w:r w:rsidRPr="009323F9">
              <w:rPr>
                <w:rStyle w:val="normaltextrun"/>
                <w:rFonts w:cstheme="minorHAnsi"/>
                <w:sz w:val="24"/>
                <w:szCs w:val="24"/>
              </w:rPr>
              <w:t>luonnon vaikutus hyvinvo</w:t>
            </w:r>
            <w:r w:rsidRPr="009323F9" w:rsidR="00236CAE">
              <w:rPr>
                <w:rStyle w:val="normaltextrun"/>
                <w:rFonts w:cstheme="minorHAnsi"/>
                <w:sz w:val="24"/>
                <w:szCs w:val="24"/>
              </w:rPr>
              <w:t>in</w:t>
            </w:r>
            <w:r w:rsidRPr="009323F9">
              <w:rPr>
                <w:rStyle w:val="normaltextrun"/>
                <w:rFonts w:cstheme="minorHAnsi"/>
                <w:sz w:val="24"/>
                <w:szCs w:val="24"/>
              </w:rPr>
              <w:t>tiin</w:t>
            </w:r>
            <w:r w:rsidRPr="009323F9">
              <w:rPr>
                <w:rStyle w:val="eop"/>
                <w:rFonts w:cstheme="minorHAnsi"/>
                <w:sz w:val="24"/>
                <w:szCs w:val="24"/>
              </w:rPr>
              <w:t> </w:t>
            </w:r>
          </w:p>
          <w:p w:rsidRPr="009323F9" w:rsidR="009323F9" w:rsidP="00133F04" w:rsidRDefault="009323F9" w14:paraId="209716C6" w14:textId="7A68C1C7">
            <w:pPr>
              <w:ind w:left="129" w:hanging="129"/>
              <w:rPr>
                <w:rFonts w:cstheme="minorHAnsi"/>
                <w:sz w:val="24"/>
                <w:szCs w:val="24"/>
              </w:rPr>
            </w:pPr>
            <w:r w:rsidRPr="009323F9">
              <w:rPr>
                <w:rStyle w:val="normaltextrun"/>
                <w:rFonts w:cstheme="minorHAnsi"/>
                <w:color w:val="000000"/>
                <w:position w:val="-1"/>
                <w:sz w:val="24"/>
                <w:szCs w:val="24"/>
              </w:rPr>
              <w:t>sosiaalisesti kestävä kehitys/ ihmissuhteet</w:t>
            </w:r>
            <w:r w:rsidRPr="009323F9">
              <w:rPr>
                <w:rStyle w:val="eop"/>
                <w:rFonts w:cstheme="minorHAnsi"/>
                <w:color w:val="000000"/>
                <w:sz w:val="24"/>
                <w:szCs w:val="24"/>
              </w:rPr>
              <w:t>​</w:t>
            </w:r>
          </w:p>
        </w:tc>
        <w:tc>
          <w:tcPr>
            <w:tcW w:w="3087" w:type="dxa"/>
            <w:shd w:val="clear" w:color="auto" w:fill="F0C3F3"/>
            <w:tcMar/>
          </w:tcPr>
          <w:p w:rsidRPr="009323F9" w:rsidR="00155040" w:rsidP="00133F04" w:rsidRDefault="00155040" w14:paraId="58D52D63" w14:textId="6DC84C98">
            <w:pPr>
              <w:ind w:left="64" w:hanging="64"/>
              <w:rPr>
                <w:rFonts w:cstheme="minorHAnsi"/>
                <w:sz w:val="24"/>
                <w:szCs w:val="24"/>
              </w:rPr>
            </w:pPr>
            <w:r w:rsidRPr="009323F9">
              <w:rPr>
                <w:rStyle w:val="normaltextrun"/>
                <w:rFonts w:cstheme="minorHAnsi"/>
                <w:sz w:val="24"/>
                <w:szCs w:val="24"/>
              </w:rPr>
              <w:t>luonnossa liikkuminen</w:t>
            </w:r>
            <w:r w:rsidRPr="009323F9">
              <w:rPr>
                <w:rStyle w:val="eop"/>
                <w:rFonts w:cstheme="minorHAnsi"/>
                <w:sz w:val="24"/>
                <w:szCs w:val="24"/>
              </w:rPr>
              <w:t> </w:t>
            </w:r>
          </w:p>
        </w:tc>
      </w:tr>
      <w:tr w:rsidRPr="009323F9" w:rsidR="00155040" w:rsidTr="40D4AE98" w14:paraId="6F9FCC79" w14:textId="0D052B64">
        <w:tc>
          <w:tcPr>
            <w:tcW w:w="1683" w:type="dxa"/>
            <w:tcMar/>
          </w:tcPr>
          <w:p w:rsidRPr="009323F9" w:rsidR="00155040" w:rsidP="00133F04" w:rsidRDefault="00155040" w14:paraId="1F754175" w14:textId="77777777">
            <w:pPr>
              <w:rPr>
                <w:rFonts w:cstheme="minorHAnsi"/>
                <w:b/>
                <w:sz w:val="24"/>
                <w:szCs w:val="24"/>
              </w:rPr>
            </w:pPr>
            <w:r w:rsidRPr="009323F9">
              <w:rPr>
                <w:rFonts w:cstheme="minorHAnsi"/>
                <w:b/>
                <w:sz w:val="24"/>
                <w:szCs w:val="24"/>
              </w:rPr>
              <w:t>Milloin?</w:t>
            </w:r>
          </w:p>
        </w:tc>
        <w:tc>
          <w:tcPr>
            <w:tcW w:w="3086" w:type="dxa"/>
            <w:shd w:val="clear" w:color="auto" w:fill="FFD5D5"/>
            <w:tcMar/>
          </w:tcPr>
          <w:p w:rsidR="22B61028" w:rsidP="133E7AF0" w:rsidRDefault="22B61028" w14:paraId="02C852EB" w14:textId="62E720AC">
            <w:pPr>
              <w:spacing w:line="259" w:lineRule="auto"/>
            </w:pPr>
            <w:r w:rsidRPr="133E7AF0">
              <w:rPr>
                <w:sz w:val="24"/>
                <w:szCs w:val="24"/>
              </w:rPr>
              <w:t>Syyslukukausi, toukokuu</w:t>
            </w:r>
          </w:p>
          <w:p w:rsidRPr="009323F9" w:rsidR="00155040" w:rsidP="00133F04" w:rsidRDefault="00155040" w14:paraId="356A38F2" w14:textId="303C39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FFFF99"/>
            <w:tcMar/>
          </w:tcPr>
          <w:p w:rsidRPr="009323F9" w:rsidR="00155040" w:rsidP="00133F04" w:rsidRDefault="00155040" w14:paraId="4717692A" w14:textId="77777777">
            <w:pPr>
              <w:rPr>
                <w:rFonts w:cstheme="minorHAnsi"/>
                <w:sz w:val="24"/>
                <w:szCs w:val="24"/>
              </w:rPr>
            </w:pPr>
            <w:r w:rsidRPr="009323F9">
              <w:rPr>
                <w:rFonts w:cstheme="minorHAnsi"/>
                <w:sz w:val="24"/>
                <w:szCs w:val="24"/>
              </w:rPr>
              <w:t xml:space="preserve">marraskuu - joulukuu </w:t>
            </w:r>
          </w:p>
        </w:tc>
        <w:tc>
          <w:tcPr>
            <w:tcW w:w="3086" w:type="dxa"/>
            <w:shd w:val="clear" w:color="auto" w:fill="ABFFFF"/>
            <w:tcMar/>
          </w:tcPr>
          <w:p w:rsidRPr="009323F9" w:rsidR="00155040" w:rsidP="00133F04" w:rsidRDefault="00C97094" w14:paraId="3AF900C7" w14:textId="07AB260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joulukuu/toukokuu</w:t>
            </w:r>
          </w:p>
        </w:tc>
        <w:tc>
          <w:tcPr>
            <w:tcW w:w="3087" w:type="dxa"/>
            <w:shd w:val="clear" w:color="auto" w:fill="F0C3F3"/>
            <w:tcMar/>
          </w:tcPr>
          <w:p w:rsidRPr="009323F9" w:rsidR="00155040" w:rsidP="00133F04" w:rsidRDefault="005B03C7" w14:paraId="3752DA26" w14:textId="1A70BFF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Koko lukuvuoden ajan</w:t>
            </w:r>
            <w:r w:rsidR="00205249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Pr="009323F9" w:rsidR="00155040" w:rsidTr="40D4AE98" w14:paraId="5C2F2805" w14:textId="14EE0500">
        <w:tc>
          <w:tcPr>
            <w:tcW w:w="1683" w:type="dxa"/>
            <w:tcMar/>
          </w:tcPr>
          <w:p w:rsidRPr="009323F9" w:rsidR="00155040" w:rsidP="00133F04" w:rsidRDefault="00155040" w14:paraId="60741E17" w14:textId="77777777">
            <w:pPr>
              <w:rPr>
                <w:rFonts w:cstheme="minorHAnsi"/>
                <w:b/>
                <w:sz w:val="24"/>
                <w:szCs w:val="24"/>
              </w:rPr>
            </w:pPr>
            <w:r w:rsidRPr="009323F9">
              <w:rPr>
                <w:rFonts w:cstheme="minorHAnsi"/>
                <w:b/>
                <w:sz w:val="24"/>
                <w:szCs w:val="24"/>
              </w:rPr>
              <w:t xml:space="preserve">Miten opiskellaan? </w:t>
            </w:r>
          </w:p>
        </w:tc>
        <w:tc>
          <w:tcPr>
            <w:tcW w:w="3086" w:type="dxa"/>
            <w:shd w:val="clear" w:color="auto" w:fill="FFD5D5"/>
            <w:tcMar/>
          </w:tcPr>
          <w:p w:rsidRPr="009323F9" w:rsidR="00155040" w:rsidP="133E7AF0" w:rsidRDefault="00BA4B8F" w14:paraId="291922C9" w14:textId="18DEBA3E">
            <w:pPr>
              <w:rPr>
                <w:sz w:val="24"/>
                <w:szCs w:val="24"/>
              </w:rPr>
            </w:pPr>
            <w:r w:rsidRPr="133E7AF0">
              <w:rPr>
                <w:sz w:val="24"/>
                <w:szCs w:val="24"/>
              </w:rPr>
              <w:t>Vesitutkimuksen tekeminen</w:t>
            </w:r>
            <w:r w:rsidRPr="133E7AF0" w:rsidR="005B03C7">
              <w:rPr>
                <w:sz w:val="24"/>
                <w:szCs w:val="24"/>
              </w:rPr>
              <w:t xml:space="preserve">, käydään </w:t>
            </w:r>
            <w:r w:rsidRPr="133E7AF0" w:rsidR="00611257">
              <w:rPr>
                <w:sz w:val="24"/>
                <w:szCs w:val="24"/>
              </w:rPr>
              <w:t>P</w:t>
            </w:r>
            <w:r w:rsidRPr="133E7AF0" w:rsidR="005B03C7">
              <w:rPr>
                <w:sz w:val="24"/>
                <w:szCs w:val="24"/>
              </w:rPr>
              <w:t xml:space="preserve">apinjärvellä ottamassa näytteitä, joita tutkitaan kemian tunneilla. Raportti </w:t>
            </w:r>
            <w:r w:rsidRPr="133E7AF0" w:rsidR="6067FA8D">
              <w:rPr>
                <w:sz w:val="24"/>
                <w:szCs w:val="24"/>
              </w:rPr>
              <w:t xml:space="preserve">mittaustuloksista, </w:t>
            </w:r>
            <w:r w:rsidRPr="133E7AF0" w:rsidR="005B03C7">
              <w:rPr>
                <w:sz w:val="24"/>
                <w:szCs w:val="24"/>
              </w:rPr>
              <w:t>havainnoista</w:t>
            </w:r>
            <w:r w:rsidRPr="133E7AF0" w:rsidR="563E1123">
              <w:rPr>
                <w:sz w:val="24"/>
                <w:szCs w:val="24"/>
              </w:rPr>
              <w:t xml:space="preserve"> ja päätelmistä</w:t>
            </w:r>
            <w:r w:rsidRPr="133E7AF0" w:rsidR="005B03C7">
              <w:rPr>
                <w:sz w:val="24"/>
                <w:szCs w:val="24"/>
              </w:rPr>
              <w:t>.</w:t>
            </w:r>
          </w:p>
          <w:p w:rsidRPr="009323F9" w:rsidR="00155040" w:rsidP="133E7AF0" w:rsidRDefault="1CD3ABE6" w14:paraId="65B768B5" w14:textId="36FF087A">
            <w:pPr>
              <w:rPr>
                <w:sz w:val="24"/>
                <w:szCs w:val="24"/>
              </w:rPr>
            </w:pPr>
            <w:r w:rsidRPr="133E7AF0">
              <w:rPr>
                <w:sz w:val="24"/>
                <w:szCs w:val="24"/>
              </w:rPr>
              <w:lastRenderedPageBreak/>
              <w:t>Aineisto</w:t>
            </w:r>
            <w:r w:rsidRPr="133E7AF0" w:rsidR="13B6DFE5">
              <w:rPr>
                <w:sz w:val="24"/>
                <w:szCs w:val="24"/>
              </w:rPr>
              <w:t>- ja netti</w:t>
            </w:r>
            <w:r w:rsidRPr="133E7AF0">
              <w:rPr>
                <w:sz w:val="24"/>
                <w:szCs w:val="24"/>
              </w:rPr>
              <w:t>tehtävä talousveden valmistamisesta</w:t>
            </w:r>
          </w:p>
          <w:p w:rsidRPr="009323F9" w:rsidR="00155040" w:rsidP="133E7AF0" w:rsidRDefault="529B4513" w14:paraId="52CAE88D" w14:textId="6A3254F9">
            <w:pPr>
              <w:rPr>
                <w:sz w:val="24"/>
                <w:szCs w:val="24"/>
              </w:rPr>
            </w:pPr>
            <w:r w:rsidRPr="133E7AF0">
              <w:rPr>
                <w:sz w:val="24"/>
                <w:szCs w:val="24"/>
              </w:rPr>
              <w:t>Vierailu Ruskon Kiertokaari jätteenkäsittelylaitokselle.</w:t>
            </w:r>
          </w:p>
          <w:p w:rsidRPr="009323F9" w:rsidR="00155040" w:rsidP="133E7AF0" w:rsidRDefault="00155040" w14:paraId="61B333FE" w14:textId="07B9BFC6">
            <w:pPr>
              <w:rPr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FFFF99"/>
            <w:tcMar/>
          </w:tcPr>
          <w:p w:rsidRPr="009323F9" w:rsidR="00155040" w:rsidP="2A72373D" w:rsidRDefault="00155040" w14:paraId="1B7DCD83" w14:textId="646AB1CB">
            <w:pPr>
              <w:rPr>
                <w:sz w:val="24"/>
                <w:szCs w:val="24"/>
              </w:rPr>
            </w:pPr>
            <w:r w:rsidRPr="40D4AE98" w:rsidR="56B2532D">
              <w:rPr>
                <w:sz w:val="24"/>
                <w:szCs w:val="24"/>
              </w:rPr>
              <w:t xml:space="preserve">Ryhmätyö </w:t>
            </w:r>
            <w:r w:rsidRPr="40D4AE98" w:rsidR="30115504">
              <w:rPr>
                <w:sz w:val="24"/>
                <w:szCs w:val="24"/>
              </w:rPr>
              <w:t>eri elinympäristö</w:t>
            </w:r>
            <w:r w:rsidRPr="40D4AE98" w:rsidR="62C6DFAC">
              <w:rPr>
                <w:sz w:val="24"/>
                <w:szCs w:val="24"/>
              </w:rPr>
              <w:t>istä ja niiden</w:t>
            </w:r>
            <w:r w:rsidRPr="40D4AE98" w:rsidR="30115504">
              <w:rPr>
                <w:sz w:val="24"/>
                <w:szCs w:val="24"/>
              </w:rPr>
              <w:t xml:space="preserve"> </w:t>
            </w:r>
            <w:r w:rsidRPr="40D4AE98" w:rsidR="56B2532D">
              <w:rPr>
                <w:sz w:val="24"/>
                <w:szCs w:val="24"/>
              </w:rPr>
              <w:t>uhanalaisista eliöi</w:t>
            </w:r>
            <w:r w:rsidRPr="40D4AE98" w:rsidR="13D9A17C">
              <w:rPr>
                <w:sz w:val="24"/>
                <w:szCs w:val="24"/>
              </w:rPr>
              <w:t>s</w:t>
            </w:r>
            <w:r w:rsidRPr="40D4AE98" w:rsidR="56B2532D">
              <w:rPr>
                <w:sz w:val="24"/>
                <w:szCs w:val="24"/>
              </w:rPr>
              <w:t>tä.</w:t>
            </w:r>
          </w:p>
        </w:tc>
        <w:tc>
          <w:tcPr>
            <w:tcW w:w="3086" w:type="dxa"/>
            <w:shd w:val="clear" w:color="auto" w:fill="ABFFFF"/>
            <w:tcMar/>
          </w:tcPr>
          <w:p w:rsidRPr="009323F9" w:rsidR="00155040" w:rsidP="7D6D3962" w:rsidRDefault="00F53D19" w14:paraId="02B06B0D" w14:textId="6E36D8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Ryhmäkeskustelut, paneelit</w:t>
            </w:r>
          </w:p>
        </w:tc>
        <w:tc>
          <w:tcPr>
            <w:tcW w:w="3087" w:type="dxa"/>
            <w:shd w:val="clear" w:color="auto" w:fill="F0C3F3"/>
            <w:tcMar/>
          </w:tcPr>
          <w:p w:rsidRPr="009323F9" w:rsidR="00155040" w:rsidP="00133F04" w:rsidRDefault="005B03C7" w14:paraId="3DB7BFD3" w14:textId="4EDEBD5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Liikuntatunneilla liikkuminen luonnossa eri liikuntamuotoja hyödyntäen. </w:t>
            </w:r>
          </w:p>
        </w:tc>
      </w:tr>
      <w:tr w:rsidRPr="009323F9" w:rsidR="00BA4B8F" w:rsidTr="40D4AE98" w14:paraId="63642239" w14:textId="77777777">
        <w:tc>
          <w:tcPr>
            <w:tcW w:w="1683" w:type="dxa"/>
            <w:tcMar/>
          </w:tcPr>
          <w:p w:rsidRPr="009323F9" w:rsidR="00BA4B8F" w:rsidP="00BA4B8F" w:rsidRDefault="00BA4B8F" w14:paraId="07EE57EA" w14:textId="4CB4BE9D">
            <w:pPr>
              <w:rPr>
                <w:rFonts w:cstheme="minorHAnsi"/>
                <w:b/>
                <w:sz w:val="24"/>
                <w:szCs w:val="24"/>
              </w:rPr>
            </w:pPr>
            <w:r w:rsidRPr="009323F9">
              <w:rPr>
                <w:rFonts w:cstheme="minorHAnsi"/>
                <w:b/>
                <w:sz w:val="24"/>
                <w:szCs w:val="24"/>
              </w:rPr>
              <w:t>Miten arvioidaan?</w:t>
            </w:r>
          </w:p>
        </w:tc>
        <w:tc>
          <w:tcPr>
            <w:tcW w:w="3086" w:type="dxa"/>
            <w:shd w:val="clear" w:color="auto" w:fill="FFD5D5"/>
            <w:tcMar/>
          </w:tcPr>
          <w:p w:rsidRPr="009323F9" w:rsidR="00BA4B8F" w:rsidP="00BA4B8F" w:rsidRDefault="00BA4B8F" w14:paraId="5B7697B5" w14:textId="6CCEBEA7">
            <w:pPr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9323F9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- opettaja arvioi osana </w:t>
            </w:r>
            <w:r w:rsidR="00504691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summatiivista</w:t>
            </w:r>
            <w:r w:rsidR="007A64BD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D60B87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näyttöä</w:t>
            </w:r>
          </w:p>
          <w:p w:rsidRPr="009323F9" w:rsidR="00BA4B8F" w:rsidP="00BA4B8F" w:rsidRDefault="00BA4B8F" w14:paraId="05F2C1EF" w14:textId="2764E8F6">
            <w:pPr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9323F9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- prosessin aikana ohjaavan palautteen antaminen</w:t>
            </w:r>
          </w:p>
          <w:p w:rsidRPr="009323F9" w:rsidR="00BA4B8F" w:rsidP="00BA4B8F" w:rsidRDefault="00BA4B8F" w14:paraId="4FF31F45" w14:textId="63B16573">
            <w:pPr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9323F9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- itsearviointi</w:t>
            </w:r>
          </w:p>
          <w:p w:rsidRPr="009323F9" w:rsidR="00BA4B8F" w:rsidP="00BA4B8F" w:rsidRDefault="00BA4B8F" w14:paraId="794FF033" w14:textId="665C5A78">
            <w:pPr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9323F9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- vertaisarviointi</w:t>
            </w:r>
          </w:p>
          <w:p w:rsidRPr="009323F9" w:rsidR="00BA4B8F" w:rsidP="00BA4B8F" w:rsidRDefault="00BA4B8F" w14:paraId="48DF94A2" w14:textId="3E7634E0">
            <w:pPr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9323F9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- ryhmän arviointi</w:t>
            </w:r>
          </w:p>
          <w:p w:rsidRPr="009323F9" w:rsidR="00BA4B8F" w:rsidP="00BA4B8F" w:rsidRDefault="00BA4B8F" w14:paraId="5DAF725D" w14:textId="793BB8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FFFF99"/>
            <w:tcMar/>
          </w:tcPr>
          <w:p w:rsidRPr="009323F9" w:rsidR="00BA4B8F" w:rsidP="00BA4B8F" w:rsidRDefault="00BA4B8F" w14:paraId="58240B14" w14:textId="7811D309">
            <w:pPr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9323F9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- opettaja arvioi projektin osana summatiivista </w:t>
            </w:r>
            <w:r w:rsidR="00D60B87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näyttöä</w:t>
            </w:r>
          </w:p>
          <w:p w:rsidRPr="009323F9" w:rsidR="00BA4B8F" w:rsidP="00BA4B8F" w:rsidRDefault="00BA4B8F" w14:paraId="60FD8363" w14:textId="32EFAB64">
            <w:pPr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9323F9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- prosessin aikana ohjaavan palautteen antaminen</w:t>
            </w:r>
          </w:p>
          <w:p w:rsidRPr="009323F9" w:rsidR="00BA4B8F" w:rsidP="00BA4B8F" w:rsidRDefault="00BA4B8F" w14:paraId="2EC34921" w14:textId="255E3518">
            <w:pPr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9323F9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- itsearviointi</w:t>
            </w:r>
          </w:p>
        </w:tc>
        <w:tc>
          <w:tcPr>
            <w:tcW w:w="3086" w:type="dxa"/>
            <w:shd w:val="clear" w:color="auto" w:fill="ABFFFF"/>
            <w:tcMar/>
          </w:tcPr>
          <w:p w:rsidRPr="009323F9" w:rsidR="00BA4B8F" w:rsidP="00BA4B8F" w:rsidRDefault="00BA4B8F" w14:paraId="70CF6451" w14:textId="4053E877">
            <w:pPr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9323F9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- opettaja arvioi osana </w:t>
            </w:r>
            <w:r w:rsidR="007A64BD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summatiivista </w:t>
            </w:r>
            <w:r w:rsidR="00D60B87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näyttöä</w:t>
            </w:r>
          </w:p>
          <w:p w:rsidRPr="009323F9" w:rsidR="00BA4B8F" w:rsidP="00BA4B8F" w:rsidRDefault="00BA4B8F" w14:paraId="758B868B" w14:textId="2764E8F6">
            <w:pPr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9323F9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- prosessin aikana ohjaavan palautteen antaminen</w:t>
            </w:r>
          </w:p>
          <w:p w:rsidRPr="009323F9" w:rsidR="00BA4B8F" w:rsidP="00BA4B8F" w:rsidRDefault="00BA4B8F" w14:paraId="09357171" w14:textId="63B16573">
            <w:pPr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9323F9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- itsearviointi</w:t>
            </w:r>
          </w:p>
          <w:p w:rsidRPr="009323F9" w:rsidR="00BA4B8F" w:rsidP="00BA4B8F" w:rsidRDefault="00BA4B8F" w14:paraId="5786A96E" w14:textId="665C5A78">
            <w:pPr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9323F9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- vertaisarviointi</w:t>
            </w:r>
          </w:p>
          <w:p w:rsidRPr="009323F9" w:rsidR="00BA4B8F" w:rsidP="00BA4B8F" w:rsidRDefault="00BA4B8F" w14:paraId="316011E6" w14:textId="3E7634E0">
            <w:pPr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9323F9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- ryhmän arviointi</w:t>
            </w:r>
          </w:p>
          <w:p w:rsidRPr="009323F9" w:rsidR="00BA4B8F" w:rsidP="00BA4B8F" w:rsidRDefault="00BA4B8F" w14:paraId="50A199F3" w14:textId="58718932">
            <w:pPr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  <w:p w:rsidRPr="009323F9" w:rsidR="00BA4B8F" w:rsidP="00BA4B8F" w:rsidRDefault="00BA4B8F" w14:paraId="14D94DAF" w14:textId="655F2B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F0C3F3"/>
            <w:tcMar/>
          </w:tcPr>
          <w:p w:rsidRPr="009323F9" w:rsidR="00BA4B8F" w:rsidP="00BA4B8F" w:rsidRDefault="00BA4B8F" w14:paraId="6A4BBE8E" w14:textId="68D2CD12">
            <w:pPr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9323F9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- opettaja arvioi </w:t>
            </w:r>
            <w:r w:rsidR="007A64BD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summatiivista näyttöä</w:t>
            </w:r>
          </w:p>
          <w:p w:rsidRPr="009323F9" w:rsidR="00BA4B8F" w:rsidP="00BA4B8F" w:rsidRDefault="00BA4B8F" w14:paraId="76DA31C3" w14:textId="77777777">
            <w:pPr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9323F9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- prosessin aikana ohjaavan palautteen antaminen</w:t>
            </w:r>
          </w:p>
          <w:p w:rsidRPr="009323F9" w:rsidR="00BA4B8F" w:rsidP="00BA4B8F" w:rsidRDefault="00BA4B8F" w14:paraId="2BB4006D" w14:textId="77777777">
            <w:pPr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9323F9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- itsearviointi</w:t>
            </w:r>
          </w:p>
          <w:p w:rsidRPr="009323F9" w:rsidR="00BA4B8F" w:rsidP="00BA4B8F" w:rsidRDefault="00BA4B8F" w14:paraId="33810F5E" w14:textId="77777777">
            <w:pPr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9323F9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- vertaisarviointi</w:t>
            </w:r>
          </w:p>
          <w:p w:rsidRPr="009323F9" w:rsidR="00BA4B8F" w:rsidP="00BA4B8F" w:rsidRDefault="00BA4B8F" w14:paraId="793764B5" w14:textId="77777777">
            <w:pPr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9323F9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- ryhmän arviointi</w:t>
            </w:r>
          </w:p>
          <w:p w:rsidRPr="009323F9" w:rsidR="00BA4B8F" w:rsidP="00BA4B8F" w:rsidRDefault="00BA4B8F" w14:paraId="5D1F729B" w14:textId="77777777">
            <w:pPr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  <w:p w:rsidRPr="009323F9" w:rsidR="00BA4B8F" w:rsidP="00BA4B8F" w:rsidRDefault="00BA4B8F" w14:paraId="1B59EE93" w14:textId="77777777">
            <w:pPr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Pr="009323F9" w:rsidR="00646FC2" w:rsidRDefault="00646FC2" w14:paraId="181F2ACD" w14:textId="77777777">
      <w:pPr>
        <w:rPr>
          <w:rFonts w:cstheme="minorHAnsi"/>
          <w:sz w:val="24"/>
          <w:szCs w:val="24"/>
        </w:rPr>
      </w:pPr>
    </w:p>
    <w:sectPr w:rsidRPr="009323F9" w:rsidR="00646FC2" w:rsidSect="00646FC2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E1D"/>
    <w:multiLevelType w:val="hybridMultilevel"/>
    <w:tmpl w:val="A3881C1A"/>
    <w:lvl w:ilvl="0" w:tplc="7F5EBD9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EACBC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9066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6C32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D44E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C001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5639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54C9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DA4C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A76B7B"/>
    <w:multiLevelType w:val="hybridMultilevel"/>
    <w:tmpl w:val="5D62D75E"/>
    <w:lvl w:ilvl="0" w:tplc="A852C896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C936A80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1D0D1E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C26E04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ECBDA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6C6C0A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726FC6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7CAB7E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75666B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59740658"/>
    <w:multiLevelType w:val="hybridMultilevel"/>
    <w:tmpl w:val="15640788"/>
    <w:lvl w:ilvl="0" w:tplc="2744A28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FF2A3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604F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6403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ECB7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0009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5A52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E412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868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BDA6926"/>
    <w:multiLevelType w:val="hybridMultilevel"/>
    <w:tmpl w:val="392CC378"/>
    <w:lvl w:ilvl="0" w:tplc="7BE693CE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A99A080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E2681A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D96D9E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14E7F0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576145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3AAA42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6381F6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33EB8D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103181452">
    <w:abstractNumId w:val="3"/>
  </w:num>
  <w:num w:numId="2" w16cid:durableId="1996646382">
    <w:abstractNumId w:val="1"/>
  </w:num>
  <w:num w:numId="3" w16cid:durableId="1812477946">
    <w:abstractNumId w:val="0"/>
  </w:num>
  <w:num w:numId="4" w16cid:durableId="618685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C2"/>
    <w:rsid w:val="000E04FE"/>
    <w:rsid w:val="001167A1"/>
    <w:rsid w:val="00133F04"/>
    <w:rsid w:val="00153913"/>
    <w:rsid w:val="00155040"/>
    <w:rsid w:val="001701A4"/>
    <w:rsid w:val="00186C06"/>
    <w:rsid w:val="001E63AD"/>
    <w:rsid w:val="001E6E5F"/>
    <w:rsid w:val="00205249"/>
    <w:rsid w:val="00232B97"/>
    <w:rsid w:val="00236CAE"/>
    <w:rsid w:val="00304F75"/>
    <w:rsid w:val="003855F6"/>
    <w:rsid w:val="003C439A"/>
    <w:rsid w:val="00406ADA"/>
    <w:rsid w:val="004D5FD7"/>
    <w:rsid w:val="00504691"/>
    <w:rsid w:val="0052510A"/>
    <w:rsid w:val="005A51C3"/>
    <w:rsid w:val="005B03C7"/>
    <w:rsid w:val="00604D0F"/>
    <w:rsid w:val="00611257"/>
    <w:rsid w:val="00646FC2"/>
    <w:rsid w:val="00656892"/>
    <w:rsid w:val="006A4E8D"/>
    <w:rsid w:val="00721AB3"/>
    <w:rsid w:val="007278EC"/>
    <w:rsid w:val="00767CA3"/>
    <w:rsid w:val="007768D0"/>
    <w:rsid w:val="0078063D"/>
    <w:rsid w:val="007A64BD"/>
    <w:rsid w:val="007F5377"/>
    <w:rsid w:val="008123AE"/>
    <w:rsid w:val="008A2D56"/>
    <w:rsid w:val="009323F9"/>
    <w:rsid w:val="009B3E0F"/>
    <w:rsid w:val="009E55F0"/>
    <w:rsid w:val="00A80708"/>
    <w:rsid w:val="00AC5E6D"/>
    <w:rsid w:val="00B26CAC"/>
    <w:rsid w:val="00B813BC"/>
    <w:rsid w:val="00B83405"/>
    <w:rsid w:val="00B84F9C"/>
    <w:rsid w:val="00BA4B8F"/>
    <w:rsid w:val="00C47DB3"/>
    <w:rsid w:val="00C731C8"/>
    <w:rsid w:val="00C97094"/>
    <w:rsid w:val="00D60B87"/>
    <w:rsid w:val="00E37DF5"/>
    <w:rsid w:val="00EC19FE"/>
    <w:rsid w:val="00EC267D"/>
    <w:rsid w:val="00F307B0"/>
    <w:rsid w:val="00F46276"/>
    <w:rsid w:val="00F53D19"/>
    <w:rsid w:val="00F61430"/>
    <w:rsid w:val="00F8437D"/>
    <w:rsid w:val="00FE60AB"/>
    <w:rsid w:val="04ACBCC8"/>
    <w:rsid w:val="04E972BA"/>
    <w:rsid w:val="07B34946"/>
    <w:rsid w:val="0A06E3D5"/>
    <w:rsid w:val="0ACBD6FC"/>
    <w:rsid w:val="0AEAEA08"/>
    <w:rsid w:val="0E6B09CD"/>
    <w:rsid w:val="10F3C1F5"/>
    <w:rsid w:val="133E7AF0"/>
    <w:rsid w:val="13406F57"/>
    <w:rsid w:val="13B6DFE5"/>
    <w:rsid w:val="13D9A17C"/>
    <w:rsid w:val="165CF355"/>
    <w:rsid w:val="17F8C3B6"/>
    <w:rsid w:val="1A448F0B"/>
    <w:rsid w:val="1CD3ABE6"/>
    <w:rsid w:val="1D171B4C"/>
    <w:rsid w:val="205F3A4C"/>
    <w:rsid w:val="21C4068B"/>
    <w:rsid w:val="22B61028"/>
    <w:rsid w:val="238B68F1"/>
    <w:rsid w:val="25187137"/>
    <w:rsid w:val="25DCDC37"/>
    <w:rsid w:val="26976F7A"/>
    <w:rsid w:val="28449FDC"/>
    <w:rsid w:val="292EC98A"/>
    <w:rsid w:val="29BEBBBA"/>
    <w:rsid w:val="2A72373D"/>
    <w:rsid w:val="2BA76C08"/>
    <w:rsid w:val="2D488492"/>
    <w:rsid w:val="30115504"/>
    <w:rsid w:val="30F44E3F"/>
    <w:rsid w:val="324D8793"/>
    <w:rsid w:val="3251FDEE"/>
    <w:rsid w:val="35C8051E"/>
    <w:rsid w:val="397BA7A6"/>
    <w:rsid w:val="3A740D21"/>
    <w:rsid w:val="3B0A7B3B"/>
    <w:rsid w:val="3CA64B9C"/>
    <w:rsid w:val="3F2E55E7"/>
    <w:rsid w:val="3F82EB3D"/>
    <w:rsid w:val="3FFAEF68"/>
    <w:rsid w:val="40D4AE98"/>
    <w:rsid w:val="41082C33"/>
    <w:rsid w:val="48F22D43"/>
    <w:rsid w:val="491DB730"/>
    <w:rsid w:val="4C54F96F"/>
    <w:rsid w:val="4F8DE3EA"/>
    <w:rsid w:val="4FB38B5E"/>
    <w:rsid w:val="529B4513"/>
    <w:rsid w:val="563E1123"/>
    <w:rsid w:val="56B2532D"/>
    <w:rsid w:val="5838C6C2"/>
    <w:rsid w:val="5BAA45F1"/>
    <w:rsid w:val="5BC9B7BE"/>
    <w:rsid w:val="6067FA8D"/>
    <w:rsid w:val="62C6DFAC"/>
    <w:rsid w:val="65B183CB"/>
    <w:rsid w:val="65BE4662"/>
    <w:rsid w:val="66785F98"/>
    <w:rsid w:val="68EBD1DE"/>
    <w:rsid w:val="6D40E0A5"/>
    <w:rsid w:val="6F0C0E56"/>
    <w:rsid w:val="73548124"/>
    <w:rsid w:val="770652E4"/>
    <w:rsid w:val="79A4C454"/>
    <w:rsid w:val="7AAD9CCB"/>
    <w:rsid w:val="7C6E4B52"/>
    <w:rsid w:val="7D6D3962"/>
    <w:rsid w:val="7E0A1BB3"/>
    <w:rsid w:val="7E0C0282"/>
    <w:rsid w:val="7F21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CC82"/>
  <w15:chartTrackingRefBased/>
  <w15:docId w15:val="{3C4CD12B-0F77-47BB-96BC-F92C64D4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46F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Kappaleenoletusfontti"/>
    <w:rsid w:val="00646FC2"/>
  </w:style>
  <w:style w:type="character" w:styleId="eop" w:customStyle="1">
    <w:name w:val="eop"/>
    <w:basedOn w:val="Kappaleenoletusfontti"/>
    <w:rsid w:val="00646FC2"/>
  </w:style>
  <w:style w:type="paragraph" w:styleId="Luettelokappale">
    <w:name w:val="List Paragraph"/>
    <w:basedOn w:val="Normaali"/>
    <w:uiPriority w:val="34"/>
    <w:qFormat/>
    <w:rsid w:val="003855F6"/>
    <w:pPr>
      <w:ind w:left="720"/>
      <w:contextualSpacing/>
    </w:pPr>
  </w:style>
  <w:style w:type="paragraph" w:styleId="paragraph" w:customStyle="1">
    <w:name w:val="paragraph"/>
    <w:basedOn w:val="Normaali"/>
    <w:rsid w:val="003C439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b3a3e0-d08c-4907-b378-d3ddd8badab0">
      <UserInfo>
        <DisplayName/>
        <AccountId xsi:nil="true"/>
        <AccountType/>
      </UserInfo>
    </SharedWithUsers>
    <pm xmlns="f31d5209-df4c-4637-8e59-b282bc80166f" xsi:nil="true"/>
    <lcf76f155ced4ddcb4097134ff3c332f xmlns="f31d5209-df4c-4637-8e59-b282bc80166f">
      <Terms xmlns="http://schemas.microsoft.com/office/infopath/2007/PartnerControls"/>
    </lcf76f155ced4ddcb4097134ff3c332f>
    <TaxCatchAll xmlns="6eb3a3e0-d08c-4907-b378-d3ddd8bada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FD27FAEF72BCD4994960C45FF76E926" ma:contentTypeVersion="19" ma:contentTypeDescription="Luo uusi asiakirja." ma:contentTypeScope="" ma:versionID="8564e53363302e7db9d5d4fa7d655e59">
  <xsd:schema xmlns:xsd="http://www.w3.org/2001/XMLSchema" xmlns:xs="http://www.w3.org/2001/XMLSchema" xmlns:p="http://schemas.microsoft.com/office/2006/metadata/properties" xmlns:ns2="6eb3a3e0-d08c-4907-b378-d3ddd8badab0" xmlns:ns3="f31d5209-df4c-4637-8e59-b282bc80166f" targetNamespace="http://schemas.microsoft.com/office/2006/metadata/properties" ma:root="true" ma:fieldsID="367edd8056793f6915a7b4cd8a933d96" ns2:_="" ns3:_="">
    <xsd:import namespace="6eb3a3e0-d08c-4907-b378-d3ddd8badab0"/>
    <xsd:import namespace="f31d5209-df4c-4637-8e59-b282bc8016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pm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3a3e0-d08c-4907-b378-d3ddd8bada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4cf4df1-f8bf-4cda-950b-351c74f61611}" ma:internalName="TaxCatchAll" ma:showField="CatchAllData" ma:web="6eb3a3e0-d08c-4907-b378-d3ddd8bad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d5209-df4c-4637-8e59-b282bc80166f" elementFormDefault="qualified">
    <xsd:import namespace="http://schemas.microsoft.com/office/2006/documentManagement/types"/>
    <xsd:import namespace="http://schemas.microsoft.com/office/infopath/2007/PartnerControls"/>
    <xsd:element name="pm" ma:index="11" nillable="true" ma:displayName="pm" ma:format="DateOnly" ma:internalName="pm">
      <xsd:simpleType>
        <xsd:restriction base="dms:DateTime"/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b6f73edd-577a-44a5-983b-b6ef24e70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52B520-E987-4863-A49B-7F99EE54076B}">
  <ds:schemaRefs>
    <ds:schemaRef ds:uri="http://schemas.microsoft.com/office/2006/metadata/properties"/>
    <ds:schemaRef ds:uri="http://schemas.microsoft.com/office/infopath/2007/PartnerControls"/>
    <ds:schemaRef ds:uri="6eb3a3e0-d08c-4907-b378-d3ddd8badab0"/>
    <ds:schemaRef ds:uri="f31d5209-df4c-4637-8e59-b282bc80166f"/>
  </ds:schemaRefs>
</ds:datastoreItem>
</file>

<file path=customXml/itemProps2.xml><?xml version="1.0" encoding="utf-8"?>
<ds:datastoreItem xmlns:ds="http://schemas.openxmlformats.org/officeDocument/2006/customXml" ds:itemID="{B38A47C3-3EFF-419C-AF4B-34E07FB4F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3a3e0-d08c-4907-b378-d3ddd8badab0"/>
    <ds:schemaRef ds:uri="f31d5209-df4c-4637-8e59-b282bc801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9CC97A-2091-4B71-A888-E5F2BBF2520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Viita-aho Anu</dc:creator>
  <keywords/>
  <dc:description/>
  <lastModifiedBy>Timonen Marja</lastModifiedBy>
  <revision>3</revision>
  <dcterms:created xsi:type="dcterms:W3CDTF">2025-09-08T13:21:00.0000000Z</dcterms:created>
  <dcterms:modified xsi:type="dcterms:W3CDTF">2025-09-10T12:16:38.7963931Z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633600</vt:r8>
  </property>
  <property fmtid="{D5CDD505-2E9C-101B-9397-08002B2CF9AE}" pid="3" name="ContentTypeId">
    <vt:lpwstr>0x0101003FD27FAEF72BCD4994960C45FF76E926</vt:lpwstr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